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6B" w:rsidRDefault="0055706B">
      <w:pPr>
        <w:tabs>
          <w:tab w:val="left" w:pos="851"/>
          <w:tab w:val="left" w:pos="1276"/>
          <w:tab w:val="left" w:pos="1701"/>
          <w:tab w:val="left" w:pos="2126"/>
          <w:tab w:val="left" w:pos="2552"/>
          <w:tab w:val="left" w:pos="2977"/>
          <w:tab w:val="left" w:pos="4536"/>
        </w:tabs>
        <w:jc w:val="center"/>
        <w:textAlignment w:val="auto"/>
        <w:rPr>
          <w:rStyle w:val="CharSectno"/>
          <w:rFonts w:ascii="Times New Roman" w:hAnsi="Times New Roman"/>
        </w:rPr>
      </w:pPr>
      <w:r>
        <w:rPr>
          <w:rStyle w:val="CharSectno"/>
          <w:rFonts w:ascii="Times New Roman" w:hAnsi="Times New Roman"/>
          <w:b/>
          <w:bCs/>
        </w:rPr>
        <w:t>Supreme Court Bail Review Rules 1985</w:t>
      </w:r>
    </w:p>
    <w:p w:rsidR="0055706B" w:rsidRDefault="0055706B">
      <w:pPr>
        <w:tabs>
          <w:tab w:val="left" w:pos="851"/>
          <w:tab w:val="left" w:pos="1276"/>
          <w:tab w:val="left" w:pos="1701"/>
          <w:tab w:val="left" w:pos="2126"/>
          <w:tab w:val="left" w:pos="2552"/>
          <w:tab w:val="left" w:pos="2977"/>
          <w:tab w:val="left" w:pos="4536"/>
        </w:tabs>
        <w:textAlignment w:val="auto"/>
        <w:rPr>
          <w:rStyle w:val="CharSectno"/>
          <w:rFonts w:ascii="Times New Roman" w:hAnsi="Times New Roman"/>
        </w:rPr>
      </w:pPr>
    </w:p>
    <w:p w:rsidR="0055706B" w:rsidRDefault="0055706B">
      <w:pPr>
        <w:tabs>
          <w:tab w:val="left" w:pos="851"/>
          <w:tab w:val="left" w:pos="1276"/>
          <w:tab w:val="left" w:pos="1701"/>
          <w:tab w:val="left" w:pos="2126"/>
          <w:tab w:val="left" w:pos="2552"/>
          <w:tab w:val="left" w:pos="2977"/>
          <w:tab w:val="left" w:pos="4536"/>
        </w:tabs>
        <w:spacing w:after="120"/>
        <w:ind w:right="567"/>
        <w:rPr>
          <w:spacing w:val="-2"/>
        </w:rPr>
      </w:pPr>
      <w:r>
        <w:rPr>
          <w:spacing w:val="-2"/>
        </w:rPr>
        <w:t xml:space="preserve">The </w:t>
      </w:r>
      <w:r>
        <w:t xml:space="preserve">Supreme Court Bail Review Rules 1985 </w:t>
      </w:r>
      <w:r>
        <w:rPr>
          <w:spacing w:val="-2"/>
        </w:rPr>
        <w:t>dated 5</w:t>
      </w:r>
      <w:r>
        <w:rPr>
          <w:spacing w:val="-2"/>
          <w:vertAlign w:val="superscript"/>
        </w:rPr>
        <w:t>th</w:t>
      </w:r>
      <w:r>
        <w:rPr>
          <w:spacing w:val="-2"/>
        </w:rPr>
        <w:t xml:space="preserve"> August, 1985, came into </w:t>
      </w:r>
      <w:r>
        <w:t>operation</w:t>
      </w:r>
      <w:r>
        <w:rPr>
          <w:spacing w:val="-2"/>
        </w:rPr>
        <w:t xml:space="preserve"> on 15</w:t>
      </w:r>
      <w:r>
        <w:rPr>
          <w:spacing w:val="-2"/>
          <w:vertAlign w:val="superscript"/>
        </w:rPr>
        <w:t>th</w:t>
      </w:r>
      <w:r>
        <w:rPr>
          <w:spacing w:val="-2"/>
        </w:rPr>
        <w:t xml:space="preserve"> August, 1985 (</w:t>
      </w:r>
      <w:r>
        <w:rPr>
          <w:i/>
          <w:iCs/>
          <w:spacing w:val="-2"/>
        </w:rPr>
        <w:t>South Australian Government Gazette</w:t>
      </w:r>
      <w:r>
        <w:rPr>
          <w:spacing w:val="-2"/>
        </w:rPr>
        <w:t xml:space="preserve">, 15 August, 1985, </w:t>
      </w:r>
      <w:proofErr w:type="spellStart"/>
      <w:r>
        <w:rPr>
          <w:spacing w:val="-2"/>
        </w:rPr>
        <w:t>p</w:t>
      </w:r>
      <w:proofErr w:type="spellEnd"/>
      <w:r>
        <w:rPr>
          <w:spacing w:val="-2"/>
        </w:rPr>
        <w:t xml:space="preserve">. 409), and </w:t>
      </w:r>
      <w:proofErr w:type="gramStart"/>
      <w:r>
        <w:rPr>
          <w:spacing w:val="-2"/>
        </w:rPr>
        <w:t>have</w:t>
      </w:r>
      <w:proofErr w:type="gramEnd"/>
      <w:r>
        <w:rPr>
          <w:spacing w:val="-2"/>
        </w:rPr>
        <w:t xml:space="preserve"> been amended as follows:</w:t>
      </w:r>
    </w:p>
    <w:tbl>
      <w:tblPr>
        <w:tblW w:w="0" w:type="auto"/>
        <w:tblLook w:val="0000"/>
      </w:tblPr>
      <w:tblGrid>
        <w:gridCol w:w="731"/>
        <w:gridCol w:w="2364"/>
        <w:gridCol w:w="2716"/>
        <w:gridCol w:w="3432"/>
      </w:tblGrid>
      <w:tr w:rsidR="0055706B" w:rsidTr="006335BE">
        <w:tc>
          <w:tcPr>
            <w:tcW w:w="817"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p>
        </w:tc>
        <w:tc>
          <w:tcPr>
            <w:tcW w:w="2727"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p>
        </w:tc>
        <w:tc>
          <w:tcPr>
            <w:tcW w:w="3260" w:type="dxa"/>
          </w:tcPr>
          <w:p w:rsidR="0055706B" w:rsidRDefault="0055706B">
            <w:pPr>
              <w:pStyle w:val="Heading5"/>
              <w:rPr>
                <w:sz w:val="24"/>
              </w:rPr>
            </w:pPr>
            <w:r>
              <w:rPr>
                <w:sz w:val="24"/>
              </w:rPr>
              <w:t>Gazette</w:t>
            </w:r>
          </w:p>
        </w:tc>
        <w:tc>
          <w:tcPr>
            <w:tcW w:w="4111" w:type="dxa"/>
          </w:tcPr>
          <w:p w:rsidR="0055706B" w:rsidRDefault="0055706B">
            <w:pPr>
              <w:tabs>
                <w:tab w:val="left" w:pos="-720"/>
                <w:tab w:val="left" w:pos="0"/>
                <w:tab w:val="left" w:pos="1584"/>
                <w:tab w:val="left" w:pos="1872"/>
                <w:tab w:val="left" w:pos="2592"/>
                <w:tab w:val="left" w:pos="3024"/>
                <w:tab w:val="left" w:pos="3600"/>
              </w:tabs>
              <w:suppressAutoHyphens/>
              <w:spacing w:after="60"/>
              <w:rPr>
                <w:i/>
                <w:iCs/>
                <w:spacing w:val="-3"/>
                <w:szCs w:val="23"/>
                <w:lang w:val="en-US"/>
              </w:rPr>
            </w:pPr>
            <w:r>
              <w:rPr>
                <w:i/>
                <w:iCs/>
                <w:spacing w:val="-3"/>
                <w:szCs w:val="23"/>
                <w:lang w:val="en-US"/>
              </w:rPr>
              <w:t>Date of Operation</w:t>
            </w:r>
          </w:p>
        </w:tc>
      </w:tr>
      <w:tr w:rsidR="0055706B" w:rsidTr="006335BE">
        <w:tc>
          <w:tcPr>
            <w:tcW w:w="817"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#1</w:t>
            </w:r>
          </w:p>
        </w:tc>
        <w:tc>
          <w:tcPr>
            <w:tcW w:w="2727"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29 June 1990</w:t>
            </w:r>
          </w:p>
        </w:tc>
        <w:tc>
          <w:tcPr>
            <w:tcW w:w="3260"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12 July 1990, p. 267</w:t>
            </w:r>
          </w:p>
        </w:tc>
        <w:tc>
          <w:tcPr>
            <w:tcW w:w="4111"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12 July 1990</w:t>
            </w:r>
          </w:p>
        </w:tc>
      </w:tr>
      <w:tr w:rsidR="0055706B" w:rsidTr="006335BE">
        <w:tc>
          <w:tcPr>
            <w:tcW w:w="817"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#2</w:t>
            </w:r>
          </w:p>
        </w:tc>
        <w:tc>
          <w:tcPr>
            <w:tcW w:w="2727"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30 July 2007</w:t>
            </w:r>
          </w:p>
        </w:tc>
        <w:tc>
          <w:tcPr>
            <w:tcW w:w="3260"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30 August 2007, p. 3545</w:t>
            </w:r>
          </w:p>
        </w:tc>
        <w:tc>
          <w:tcPr>
            <w:tcW w:w="4111" w:type="dxa"/>
          </w:tcPr>
          <w:p w:rsidR="0055706B" w:rsidRDefault="0055706B">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1 September 2007</w:t>
            </w:r>
          </w:p>
        </w:tc>
      </w:tr>
      <w:tr w:rsidR="006335BE" w:rsidTr="006335BE">
        <w:tc>
          <w:tcPr>
            <w:tcW w:w="817" w:type="dxa"/>
          </w:tcPr>
          <w:p w:rsidR="006335BE" w:rsidRDefault="006335BE">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#3</w:t>
            </w:r>
          </w:p>
        </w:tc>
        <w:tc>
          <w:tcPr>
            <w:tcW w:w="2727" w:type="dxa"/>
          </w:tcPr>
          <w:p w:rsidR="006335BE" w:rsidRDefault="006335BE">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15 December 2010</w:t>
            </w:r>
          </w:p>
        </w:tc>
        <w:tc>
          <w:tcPr>
            <w:tcW w:w="3260" w:type="dxa"/>
          </w:tcPr>
          <w:p w:rsidR="006335BE" w:rsidRDefault="00052540">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27 January 2011, p. 28</w:t>
            </w:r>
            <w:r w:rsidR="00A763B5">
              <w:rPr>
                <w:spacing w:val="-3"/>
                <w:szCs w:val="23"/>
                <w:lang w:val="en-US"/>
              </w:rPr>
              <w:t>4</w:t>
            </w:r>
          </w:p>
        </w:tc>
        <w:tc>
          <w:tcPr>
            <w:tcW w:w="4111" w:type="dxa"/>
          </w:tcPr>
          <w:p w:rsidR="006335BE" w:rsidRDefault="006335BE">
            <w:pPr>
              <w:tabs>
                <w:tab w:val="left" w:pos="-720"/>
                <w:tab w:val="left" w:pos="0"/>
                <w:tab w:val="left" w:pos="1584"/>
                <w:tab w:val="left" w:pos="1872"/>
                <w:tab w:val="left" w:pos="2592"/>
                <w:tab w:val="left" w:pos="3024"/>
                <w:tab w:val="left" w:pos="3600"/>
              </w:tabs>
              <w:suppressAutoHyphens/>
              <w:spacing w:after="60"/>
              <w:rPr>
                <w:spacing w:val="-3"/>
                <w:szCs w:val="23"/>
                <w:lang w:val="en-US"/>
              </w:rPr>
            </w:pPr>
            <w:r>
              <w:rPr>
                <w:spacing w:val="-3"/>
                <w:szCs w:val="23"/>
                <w:lang w:val="en-US"/>
              </w:rPr>
              <w:t>1 February 2011</w:t>
            </w:r>
          </w:p>
        </w:tc>
      </w:tr>
      <w:tr w:rsidR="00E656D2" w:rsidRPr="0069626D" w:rsidTr="006335BE">
        <w:tc>
          <w:tcPr>
            <w:tcW w:w="817" w:type="dxa"/>
          </w:tcPr>
          <w:p w:rsidR="00E656D2" w:rsidRPr="0069626D" w:rsidRDefault="00E656D2">
            <w:pPr>
              <w:tabs>
                <w:tab w:val="left" w:pos="-720"/>
                <w:tab w:val="left" w:pos="0"/>
                <w:tab w:val="left" w:pos="1584"/>
                <w:tab w:val="left" w:pos="1872"/>
                <w:tab w:val="left" w:pos="2592"/>
                <w:tab w:val="left" w:pos="3024"/>
                <w:tab w:val="left" w:pos="3600"/>
              </w:tabs>
              <w:suppressAutoHyphens/>
              <w:spacing w:after="60"/>
              <w:rPr>
                <w:b/>
                <w:spacing w:val="-3"/>
                <w:szCs w:val="23"/>
                <w:lang w:val="en-US"/>
              </w:rPr>
            </w:pPr>
            <w:r w:rsidRPr="0069626D">
              <w:rPr>
                <w:b/>
                <w:spacing w:val="-3"/>
                <w:szCs w:val="23"/>
                <w:lang w:val="en-US"/>
              </w:rPr>
              <w:t>#4</w:t>
            </w:r>
          </w:p>
        </w:tc>
        <w:tc>
          <w:tcPr>
            <w:tcW w:w="2727" w:type="dxa"/>
          </w:tcPr>
          <w:p w:rsidR="00E656D2" w:rsidRPr="0069626D" w:rsidRDefault="00E656D2">
            <w:pPr>
              <w:tabs>
                <w:tab w:val="left" w:pos="-720"/>
                <w:tab w:val="left" w:pos="0"/>
                <w:tab w:val="left" w:pos="1584"/>
                <w:tab w:val="left" w:pos="1872"/>
                <w:tab w:val="left" w:pos="2592"/>
                <w:tab w:val="left" w:pos="3024"/>
                <w:tab w:val="left" w:pos="3600"/>
              </w:tabs>
              <w:suppressAutoHyphens/>
              <w:spacing w:after="60"/>
              <w:rPr>
                <w:b/>
                <w:spacing w:val="-3"/>
                <w:szCs w:val="23"/>
                <w:lang w:val="en-US"/>
              </w:rPr>
            </w:pPr>
            <w:r w:rsidRPr="0069626D">
              <w:rPr>
                <w:b/>
                <w:spacing w:val="-3"/>
                <w:szCs w:val="23"/>
                <w:lang w:val="en-US"/>
              </w:rPr>
              <w:t>29 July 2013</w:t>
            </w:r>
          </w:p>
        </w:tc>
        <w:tc>
          <w:tcPr>
            <w:tcW w:w="3260" w:type="dxa"/>
          </w:tcPr>
          <w:p w:rsidR="00E656D2" w:rsidRPr="0069626D" w:rsidRDefault="0069626D">
            <w:pPr>
              <w:tabs>
                <w:tab w:val="left" w:pos="-720"/>
                <w:tab w:val="left" w:pos="0"/>
                <w:tab w:val="left" w:pos="1584"/>
                <w:tab w:val="left" w:pos="1872"/>
                <w:tab w:val="left" w:pos="2592"/>
                <w:tab w:val="left" w:pos="3024"/>
                <w:tab w:val="left" w:pos="3600"/>
              </w:tabs>
              <w:suppressAutoHyphens/>
              <w:spacing w:after="60"/>
              <w:rPr>
                <w:b/>
                <w:spacing w:val="-3"/>
                <w:szCs w:val="23"/>
                <w:lang w:val="en-US"/>
              </w:rPr>
            </w:pPr>
            <w:r w:rsidRPr="0069626D">
              <w:rPr>
                <w:b/>
                <w:spacing w:val="-3"/>
                <w:szCs w:val="23"/>
                <w:lang w:val="en-US"/>
              </w:rPr>
              <w:t>29 August 2013, p. 3624</w:t>
            </w:r>
          </w:p>
        </w:tc>
        <w:tc>
          <w:tcPr>
            <w:tcW w:w="4111" w:type="dxa"/>
          </w:tcPr>
          <w:p w:rsidR="00E656D2" w:rsidRPr="0069626D" w:rsidRDefault="00E656D2">
            <w:pPr>
              <w:tabs>
                <w:tab w:val="left" w:pos="-720"/>
                <w:tab w:val="left" w:pos="0"/>
                <w:tab w:val="left" w:pos="1584"/>
                <w:tab w:val="left" w:pos="1872"/>
                <w:tab w:val="left" w:pos="2592"/>
                <w:tab w:val="left" w:pos="3024"/>
                <w:tab w:val="left" w:pos="3600"/>
              </w:tabs>
              <w:suppressAutoHyphens/>
              <w:spacing w:after="60"/>
              <w:rPr>
                <w:b/>
                <w:spacing w:val="-3"/>
                <w:szCs w:val="23"/>
                <w:lang w:val="en-US"/>
              </w:rPr>
            </w:pPr>
            <w:r w:rsidRPr="0069626D">
              <w:rPr>
                <w:b/>
                <w:spacing w:val="-3"/>
                <w:szCs w:val="23"/>
                <w:lang w:val="en-US"/>
              </w:rPr>
              <w:t>1 October 2013</w:t>
            </w:r>
          </w:p>
        </w:tc>
      </w:tr>
    </w:tbl>
    <w:p w:rsidR="0055706B" w:rsidRDefault="0055706B">
      <w:pPr>
        <w:tabs>
          <w:tab w:val="left" w:pos="851"/>
          <w:tab w:val="left" w:pos="1276"/>
          <w:tab w:val="left" w:pos="1701"/>
          <w:tab w:val="left" w:pos="2126"/>
          <w:tab w:val="left" w:pos="2552"/>
          <w:tab w:val="left" w:pos="2977"/>
          <w:tab w:val="left" w:pos="4536"/>
        </w:tabs>
        <w:textAlignment w:val="auto"/>
        <w:rPr>
          <w:rStyle w:val="CharSectno"/>
          <w:rFonts w:ascii="Times New Roman" w:hAnsi="Times New Roman"/>
        </w:rPr>
      </w:pPr>
    </w:p>
    <w:p w:rsidR="0055706B" w:rsidRDefault="0055706B">
      <w:pPr>
        <w:tabs>
          <w:tab w:val="left" w:pos="851"/>
          <w:tab w:val="left" w:pos="1276"/>
          <w:tab w:val="left" w:pos="1701"/>
          <w:tab w:val="left" w:pos="2126"/>
          <w:tab w:val="left" w:pos="2552"/>
          <w:tab w:val="left" w:pos="2977"/>
          <w:tab w:val="left" w:pos="4536"/>
        </w:tabs>
        <w:textAlignment w:val="auto"/>
      </w:pPr>
      <w:r>
        <w:rPr>
          <w:rStyle w:val="CharSectno"/>
          <w:rFonts w:ascii="Times New Roman" w:hAnsi="Times New Roman"/>
          <w:b/>
          <w:bCs/>
        </w:rPr>
        <w:t>1</w:t>
      </w:r>
      <w:r>
        <w:rPr>
          <w:b/>
          <w:bCs/>
        </w:rPr>
        <w:tab/>
      </w:r>
      <w:r>
        <w:t>These Rules may be cited as the “Supreme Court Bail Review Rules 1985”.</w:t>
      </w:r>
    </w:p>
    <w:p w:rsidR="0055706B" w:rsidRDefault="0055706B">
      <w:pPr>
        <w:tabs>
          <w:tab w:val="left" w:pos="851"/>
          <w:tab w:val="left" w:pos="1276"/>
          <w:tab w:val="left" w:pos="1701"/>
          <w:tab w:val="left" w:pos="2126"/>
          <w:tab w:val="left" w:pos="2552"/>
          <w:tab w:val="left" w:pos="2977"/>
          <w:tab w:val="left" w:pos="4536"/>
        </w:tabs>
      </w:pPr>
    </w:p>
    <w:p w:rsidR="0055706B" w:rsidRDefault="0055706B">
      <w:pPr>
        <w:tabs>
          <w:tab w:val="left" w:pos="851"/>
          <w:tab w:val="left" w:pos="1276"/>
          <w:tab w:val="left" w:pos="1701"/>
          <w:tab w:val="left" w:pos="2126"/>
          <w:tab w:val="left" w:pos="2552"/>
          <w:tab w:val="left" w:pos="2977"/>
          <w:tab w:val="left" w:pos="4536"/>
        </w:tabs>
      </w:pPr>
      <w:r>
        <w:rPr>
          <w:rStyle w:val="CharSectno"/>
          <w:rFonts w:ascii="Times New Roman" w:hAnsi="Times New Roman"/>
          <w:b/>
          <w:bCs/>
        </w:rPr>
        <w:t>2</w:t>
      </w:r>
      <w:r>
        <w:rPr>
          <w:b/>
          <w:bCs/>
        </w:rPr>
        <w:tab/>
      </w:r>
      <w:r>
        <w:t>For the purpose of these Rules:</w:t>
      </w:r>
    </w:p>
    <w:p w:rsidR="0055706B" w:rsidRDefault="0055706B">
      <w:pPr>
        <w:tabs>
          <w:tab w:val="left" w:pos="851"/>
          <w:tab w:val="left" w:pos="1276"/>
          <w:tab w:val="left" w:pos="1701"/>
          <w:tab w:val="left" w:pos="2126"/>
          <w:tab w:val="left" w:pos="2552"/>
          <w:tab w:val="left" w:pos="2977"/>
          <w:tab w:val="left" w:pos="4536"/>
        </w:tabs>
        <w:ind w:left="1276" w:hanging="1276"/>
      </w:pPr>
      <w:r>
        <w:tab/>
        <w:t>(1)</w:t>
      </w:r>
      <w:r>
        <w:tab/>
        <w:t xml:space="preserve">“The Act” means the </w:t>
      </w:r>
      <w:r w:rsidRPr="00F267B9">
        <w:rPr>
          <w:i/>
        </w:rPr>
        <w:t>Bail Act, 1985</w:t>
      </w:r>
      <w:r>
        <w:t>, as amended, from time to time.</w:t>
      </w:r>
    </w:p>
    <w:p w:rsidR="0055706B" w:rsidRDefault="0055706B">
      <w:pPr>
        <w:tabs>
          <w:tab w:val="left" w:pos="851"/>
          <w:tab w:val="left" w:pos="1276"/>
          <w:tab w:val="left" w:pos="1701"/>
          <w:tab w:val="left" w:pos="2126"/>
          <w:tab w:val="left" w:pos="2552"/>
          <w:tab w:val="left" w:pos="2977"/>
          <w:tab w:val="left" w:pos="4536"/>
        </w:tabs>
        <w:ind w:left="1275" w:hanging="1275"/>
        <w:jc w:val="center"/>
      </w:pPr>
      <w:r>
        <w:t>***********************************</w:t>
      </w:r>
    </w:p>
    <w:p w:rsidR="0055706B" w:rsidRDefault="0055706B">
      <w:pPr>
        <w:tabs>
          <w:tab w:val="left" w:pos="851"/>
          <w:tab w:val="left" w:pos="1276"/>
          <w:tab w:val="left" w:pos="1701"/>
          <w:tab w:val="left" w:pos="2126"/>
          <w:tab w:val="left" w:pos="2552"/>
          <w:tab w:val="left" w:pos="2977"/>
          <w:tab w:val="left" w:pos="4536"/>
        </w:tabs>
      </w:pPr>
    </w:p>
    <w:p w:rsidR="0055706B" w:rsidRDefault="0055706B">
      <w:pPr>
        <w:tabs>
          <w:tab w:val="left" w:pos="851"/>
          <w:tab w:val="left" w:pos="1276"/>
          <w:tab w:val="left" w:pos="1701"/>
          <w:tab w:val="left" w:pos="2126"/>
          <w:tab w:val="left" w:pos="2552"/>
          <w:tab w:val="left" w:pos="2977"/>
          <w:tab w:val="left" w:pos="4536"/>
        </w:tabs>
        <w:ind w:left="851" w:hanging="851"/>
      </w:pPr>
      <w:r>
        <w:rPr>
          <w:rStyle w:val="CharSectno"/>
          <w:rFonts w:ascii="Times New Roman" w:hAnsi="Times New Roman"/>
          <w:b/>
          <w:bCs/>
        </w:rPr>
        <w:t>3</w:t>
      </w:r>
      <w:r>
        <w:rPr>
          <w:rStyle w:val="CharSectno"/>
          <w:rFonts w:ascii="Times New Roman" w:hAnsi="Times New Roman"/>
          <w:b/>
          <w:bCs/>
        </w:rPr>
        <w:tab/>
      </w:r>
      <w:r>
        <w:rPr>
          <w:rStyle w:val="CharSectno"/>
          <w:rFonts w:ascii="Times New Roman" w:hAnsi="Times New Roman"/>
        </w:rPr>
        <w:t>An application for a review under Section 14(2</w:t>
      </w:r>
      <w:proofErr w:type="gramStart"/>
      <w:r>
        <w:rPr>
          <w:rStyle w:val="CharSectno"/>
          <w:rFonts w:ascii="Times New Roman" w:hAnsi="Times New Roman"/>
        </w:rPr>
        <w:t>)</w:t>
      </w:r>
      <w:r>
        <w:t>(</w:t>
      </w:r>
      <w:proofErr w:type="gramEnd"/>
      <w:r>
        <w:t>a) of the Act shall be initiated by filing with the Deputy Registrar (Criminal) a summons in duplicate in the form in the Schedule hereto.</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4</w:t>
      </w:r>
      <w:r>
        <w:rPr>
          <w:b/>
          <w:bCs/>
        </w:rPr>
        <w:tab/>
      </w:r>
      <w:r>
        <w:t>Except with the leave of the Court the applicant for a review shall not use any affidavit on the hearing of the review unless it has been filed with the Deputy Registrar (Criminal) at the time of the filing of the summons.</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5</w:t>
      </w:r>
      <w:r>
        <w:rPr>
          <w:b/>
          <w:bCs/>
        </w:rPr>
        <w:tab/>
      </w:r>
      <w:r>
        <w:t>As soon as practicable after the filing of the summons the Deputy Registrar (Criminal) shall indorse thereon the time and the place for the hearing of the review and return the duplicate copy to the persons filing the same.</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spacing w:after="60"/>
        <w:ind w:left="851" w:hanging="851"/>
      </w:pPr>
      <w:r>
        <w:rPr>
          <w:b/>
          <w:bCs/>
        </w:rPr>
        <w:t>6</w:t>
      </w:r>
      <w:r>
        <w:rPr>
          <w:b/>
          <w:bCs/>
        </w:rPr>
        <w:tab/>
      </w:r>
      <w:r>
        <w:t>Unless the Deputy Registrar (Criminal) before returning the indorsed duplicate summons pursuant to Rule 5 shall indorse thereon that the applicant is to effect service thereof on any person, the Deputy Registrar (Criminal) will cause copies of the summons and any affidavit lodged therewith by the applicant to be served on:</w:t>
      </w:r>
    </w:p>
    <w:p w:rsidR="0055706B" w:rsidRDefault="0055706B">
      <w:pPr>
        <w:tabs>
          <w:tab w:val="left" w:pos="851"/>
          <w:tab w:val="left" w:pos="1276"/>
          <w:tab w:val="left" w:pos="1701"/>
          <w:tab w:val="left" w:pos="2126"/>
          <w:tab w:val="left" w:pos="2552"/>
          <w:tab w:val="left" w:pos="2977"/>
          <w:tab w:val="left" w:pos="4536"/>
        </w:tabs>
        <w:spacing w:after="60"/>
        <w:ind w:left="1275" w:hanging="1275"/>
      </w:pPr>
      <w:r>
        <w:tab/>
        <w:t>(1)</w:t>
      </w:r>
      <w:r>
        <w:tab/>
        <w:t>The parties to the proceedings in which the bail order was made or refused other than the applicant.</w:t>
      </w:r>
    </w:p>
    <w:p w:rsidR="0055706B" w:rsidRDefault="0055706B">
      <w:pPr>
        <w:tabs>
          <w:tab w:val="left" w:pos="851"/>
          <w:tab w:val="left" w:pos="1276"/>
          <w:tab w:val="left" w:pos="1701"/>
          <w:tab w:val="left" w:pos="2126"/>
          <w:tab w:val="left" w:pos="2552"/>
          <w:tab w:val="left" w:pos="2977"/>
          <w:tab w:val="left" w:pos="4536"/>
        </w:tabs>
        <w:spacing w:after="60"/>
        <w:ind w:left="1275" w:hanging="1275"/>
      </w:pPr>
      <w:r>
        <w:tab/>
        <w:t>(2)</w:t>
      </w:r>
      <w:r>
        <w:tab/>
        <w:t>The Clerk of the Court, which was the bail authority which made the order for which the review is sought, or, if that order was not made by a Court, on the bail authority who made the decision for which the review is sought.</w:t>
      </w:r>
    </w:p>
    <w:p w:rsidR="0055706B" w:rsidRDefault="0055706B">
      <w:pPr>
        <w:tabs>
          <w:tab w:val="left" w:pos="851"/>
          <w:tab w:val="left" w:pos="1276"/>
          <w:tab w:val="left" w:pos="1701"/>
          <w:tab w:val="left" w:pos="2126"/>
          <w:tab w:val="left" w:pos="2552"/>
          <w:tab w:val="left" w:pos="2977"/>
          <w:tab w:val="left" w:pos="4536"/>
        </w:tabs>
        <w:ind w:left="1275" w:hanging="1275"/>
      </w:pPr>
      <w:r>
        <w:tab/>
        <w:t>(3)</w:t>
      </w:r>
      <w:r>
        <w:tab/>
        <w:t>Any other person to whom the summons is directed provided that the Deputy Registrar (Criminal) shall consider that person to be an interested party.</w:t>
      </w:r>
    </w:p>
    <w:p w:rsidR="0055706B" w:rsidRDefault="0055706B">
      <w:pPr>
        <w:tabs>
          <w:tab w:val="left" w:pos="851"/>
          <w:tab w:val="left" w:pos="1276"/>
          <w:tab w:val="left" w:pos="1701"/>
          <w:tab w:val="left" w:pos="2126"/>
          <w:tab w:val="left" w:pos="2552"/>
          <w:tab w:val="left" w:pos="2977"/>
          <w:tab w:val="left" w:pos="4536"/>
        </w:tabs>
        <w:ind w:left="1275" w:hanging="1275"/>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7</w:t>
      </w:r>
      <w:r>
        <w:rPr>
          <w:b/>
          <w:bCs/>
        </w:rPr>
        <w:tab/>
      </w:r>
      <w:r>
        <w:t>Service under Rule 6 need not be personal service, but shall be by such means as shall bring the application for the review to the attention of the person to be served as soon as practicable provided that on the hearing of the review if he sees fit the Judge may direct further service.</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8</w:t>
      </w:r>
      <w:r>
        <w:rPr>
          <w:b/>
          <w:bCs/>
        </w:rPr>
        <w:tab/>
      </w:r>
      <w:r>
        <w:t xml:space="preserve">If the Deputy Registrar (Criminal) indorses the summons pursuant to Rule 6 that the applicant shall serve any person, the applicant shall thereupon serve the summons and any affidavit filed by him in support thereof on such person and by such means as shall bring the application for review to the attention of that person as soon as </w:t>
      </w:r>
      <w:r>
        <w:lastRenderedPageBreak/>
        <w:t>practicable provided that on the hearing of the review if he sees fit the Judge may direct further service.</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9</w:t>
      </w:r>
      <w:r>
        <w:rPr>
          <w:b/>
          <w:bCs/>
        </w:rPr>
        <w:tab/>
      </w:r>
      <w:r>
        <w:t>Upon the service of a summons for review upon a Clerk of a Court or a bail authority such person shall forthwith send to the Deputy Registrar (Criminal) his file and all of the other papers relevant to the review, including the reasons under Section 12(1) of the Act, together with his certificate that such file and other papers are those relevant to the review.</w:t>
      </w:r>
    </w:p>
    <w:p w:rsidR="00E656D2" w:rsidRDefault="00E656D2">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10</w:t>
      </w:r>
      <w:r>
        <w:rPr>
          <w:b/>
          <w:bCs/>
        </w:rPr>
        <w:tab/>
      </w:r>
      <w:r w:rsidR="00286D1E">
        <w:t>Subject to Rule 10A, an</w:t>
      </w:r>
      <w:r>
        <w:t xml:space="preserve"> application for review under Section 14 of the Act shall be heard in open Court unless the Court otherwise directs and unless the Judge thinks it proper to allow oral evidence to be given all of the evidence shall be given by affidavit.</w:t>
      </w:r>
    </w:p>
    <w:p w:rsidR="0055706B" w:rsidRDefault="0055706B">
      <w:pPr>
        <w:tabs>
          <w:tab w:val="left" w:pos="851"/>
          <w:tab w:val="left" w:pos="1276"/>
          <w:tab w:val="left" w:pos="1701"/>
          <w:tab w:val="left" w:pos="2126"/>
          <w:tab w:val="left" w:pos="2552"/>
          <w:tab w:val="left" w:pos="2977"/>
          <w:tab w:val="left" w:pos="4536"/>
        </w:tabs>
        <w:ind w:left="851" w:hanging="851"/>
      </w:pPr>
    </w:p>
    <w:p w:rsidR="00286D1E" w:rsidRDefault="00286D1E" w:rsidP="00286D1E">
      <w:pPr>
        <w:tabs>
          <w:tab w:val="left" w:pos="851"/>
          <w:tab w:val="left" w:pos="1276"/>
          <w:tab w:val="left" w:pos="1701"/>
          <w:tab w:val="left" w:pos="2126"/>
          <w:tab w:val="left" w:pos="2552"/>
          <w:tab w:val="left" w:pos="2977"/>
          <w:tab w:val="left" w:pos="4536"/>
        </w:tabs>
        <w:spacing w:after="60"/>
        <w:ind w:left="1276" w:hanging="1276"/>
        <w:rPr>
          <w:bCs/>
        </w:rPr>
      </w:pPr>
      <w:r w:rsidRPr="00286D1E">
        <w:rPr>
          <w:b/>
          <w:bCs/>
        </w:rPr>
        <w:t>10A</w:t>
      </w:r>
      <w:r w:rsidRPr="00286D1E">
        <w:rPr>
          <w:bCs/>
        </w:rPr>
        <w:tab/>
        <w:t>(1)</w:t>
      </w:r>
      <w:r w:rsidRPr="00286D1E">
        <w:rPr>
          <w:bCs/>
        </w:rPr>
        <w:tab/>
        <w:t xml:space="preserve">Subject to </w:t>
      </w:r>
      <w:proofErr w:type="spellStart"/>
      <w:r w:rsidRPr="00286D1E">
        <w:rPr>
          <w:bCs/>
        </w:rPr>
        <w:t>subrule</w:t>
      </w:r>
      <w:proofErr w:type="spellEnd"/>
      <w:r w:rsidRPr="00286D1E">
        <w:rPr>
          <w:bCs/>
        </w:rPr>
        <w:t xml:space="preserve"> (2) and to any contrary direction by the Court, persons in custody will appear by audio visual link on bail applications and bail reviews;</w:t>
      </w:r>
    </w:p>
    <w:p w:rsidR="00286D1E" w:rsidRDefault="00286D1E" w:rsidP="00831414">
      <w:pPr>
        <w:tabs>
          <w:tab w:val="left" w:pos="851"/>
          <w:tab w:val="left" w:pos="1276"/>
          <w:tab w:val="left" w:pos="1701"/>
          <w:tab w:val="left" w:pos="2126"/>
          <w:tab w:val="left" w:pos="2552"/>
          <w:tab w:val="left" w:pos="2977"/>
          <w:tab w:val="left" w:pos="4536"/>
        </w:tabs>
        <w:spacing w:after="60"/>
        <w:ind w:left="1276" w:hanging="1276"/>
        <w:rPr>
          <w:bCs/>
        </w:rPr>
      </w:pPr>
      <w:r w:rsidRPr="00286D1E">
        <w:rPr>
          <w:bCs/>
        </w:rPr>
        <w:tab/>
        <w:t>(2)</w:t>
      </w:r>
      <w:r w:rsidRPr="00286D1E">
        <w:rPr>
          <w:bCs/>
        </w:rPr>
        <w:tab/>
        <w:t xml:space="preserve">A party to an application for bail or a review of bail under </w:t>
      </w:r>
      <w:proofErr w:type="spellStart"/>
      <w:r w:rsidRPr="00286D1E">
        <w:rPr>
          <w:bCs/>
        </w:rPr>
        <w:t>s</w:t>
      </w:r>
      <w:proofErr w:type="spellEnd"/>
      <w:r w:rsidRPr="00286D1E">
        <w:rPr>
          <w:bCs/>
        </w:rPr>
        <w:t> 14(2</w:t>
      </w:r>
      <w:proofErr w:type="gramStart"/>
      <w:r w:rsidRPr="00286D1E">
        <w:rPr>
          <w:bCs/>
        </w:rPr>
        <w:t>)(</w:t>
      </w:r>
      <w:proofErr w:type="gramEnd"/>
      <w:r w:rsidRPr="00286D1E">
        <w:rPr>
          <w:bCs/>
        </w:rPr>
        <w:t>a) of the Act who objects to the use of an audio visual link for the hearing of that application must give notice of that objection in writing in the application for bail or summons for review of bail or, at least three business days before the hearing, file a notice of objection using Form 24 in the Schedule to the Supreme Court Criminal Rules 1992.  A notice of objection may be determined, at the discretion of the Court, by a Judge at a hearing in Court at which the person in custody is present, or in chambers without the Judge hearing from any party, or at a hearing using an audio visual link (whether that be the hearing of the application for bail or review of bail or some other hearing).</w:t>
      </w:r>
    </w:p>
    <w:p w:rsidR="00286D1E" w:rsidRDefault="00286D1E" w:rsidP="00831414">
      <w:pPr>
        <w:tabs>
          <w:tab w:val="left" w:pos="851"/>
          <w:tab w:val="left" w:pos="1276"/>
          <w:tab w:val="left" w:pos="1701"/>
          <w:tab w:val="left" w:pos="2126"/>
          <w:tab w:val="left" w:pos="2552"/>
          <w:tab w:val="left" w:pos="2977"/>
          <w:tab w:val="left" w:pos="4536"/>
        </w:tabs>
        <w:spacing w:after="60"/>
        <w:ind w:left="1276" w:hanging="1276"/>
      </w:pPr>
      <w:r>
        <w:tab/>
        <w:t>(3)</w:t>
      </w:r>
      <w:r>
        <w:tab/>
        <w:t>It may be necessary for counsel during the course of a hearing by audio visual link to take instructions on a matter which could not reasonably have been anticipated.  In that event counsel will be provided with access to a private telephone which will link directly to the audio visual link facility at the custodial institution in which the person in custody is held.</w:t>
      </w:r>
    </w:p>
    <w:p w:rsidR="00E656D2" w:rsidRDefault="0069626D" w:rsidP="00E656D2">
      <w:pPr>
        <w:spacing w:before="240"/>
        <w:rPr>
          <w:b/>
          <w:bCs/>
          <w:szCs w:val="24"/>
        </w:rPr>
      </w:pPr>
      <w:r>
        <w:rPr>
          <w:b/>
          <w:bCs/>
          <w:szCs w:val="24"/>
        </w:rPr>
        <w:t>10B—</w:t>
      </w:r>
      <w:r w:rsidR="00E656D2" w:rsidRPr="00E656D2">
        <w:rPr>
          <w:b/>
          <w:bCs/>
          <w:szCs w:val="24"/>
        </w:rPr>
        <w:t>Recording Events in Court</w:t>
      </w:r>
    </w:p>
    <w:p w:rsidR="004353F7" w:rsidRDefault="004353F7" w:rsidP="00831414">
      <w:pPr>
        <w:keepLines/>
        <w:tabs>
          <w:tab w:val="center" w:pos="397"/>
          <w:tab w:val="left" w:pos="794"/>
        </w:tabs>
        <w:spacing w:after="120"/>
        <w:ind w:left="794" w:hanging="794"/>
        <w:rPr>
          <w:rFonts w:ascii="Arial" w:hAnsi="Arial" w:cs="Arial"/>
          <w:color w:val="808080"/>
          <w:sz w:val="18"/>
          <w:szCs w:val="23"/>
          <w:lang w:val="en-US"/>
        </w:rPr>
      </w:pPr>
      <w:r>
        <w:rPr>
          <w:rFonts w:ascii="Arial" w:hAnsi="Arial" w:cs="Arial"/>
          <w:color w:val="808080"/>
          <w:sz w:val="18"/>
          <w:szCs w:val="26"/>
          <w:lang w:val="en-US"/>
        </w:rPr>
        <w:t>[Rule 10B inserted by Supreme Court Bail Review Rules 1985 (Amendment No. 4)]</w:t>
      </w:r>
    </w:p>
    <w:p w:rsidR="00E656D2" w:rsidRPr="00E656D2" w:rsidRDefault="00E656D2" w:rsidP="00831414">
      <w:pPr>
        <w:tabs>
          <w:tab w:val="left" w:pos="851"/>
          <w:tab w:val="left" w:pos="1276"/>
          <w:tab w:val="left" w:pos="1701"/>
          <w:tab w:val="left" w:pos="2126"/>
          <w:tab w:val="left" w:pos="2552"/>
          <w:tab w:val="left" w:pos="2977"/>
          <w:tab w:val="left" w:pos="4536"/>
        </w:tabs>
        <w:spacing w:after="60"/>
        <w:ind w:left="1276" w:hanging="1276"/>
      </w:pPr>
      <w:r>
        <w:tab/>
      </w:r>
      <w:r w:rsidRPr="00E656D2">
        <w:t>(1)</w:t>
      </w:r>
      <w:r w:rsidRPr="00E656D2">
        <w:tab/>
        <w:t>Subject to this rule and to any contrary direction of the Court, the making of a record of persons, things, or events in court is not permitted.</w:t>
      </w:r>
    </w:p>
    <w:p w:rsidR="00E656D2" w:rsidRPr="00E656D2" w:rsidRDefault="00E656D2" w:rsidP="00831414">
      <w:pPr>
        <w:tabs>
          <w:tab w:val="left" w:pos="851"/>
          <w:tab w:val="left" w:pos="1276"/>
          <w:tab w:val="left" w:pos="1701"/>
          <w:tab w:val="left" w:pos="2126"/>
          <w:tab w:val="left" w:pos="2552"/>
          <w:tab w:val="left" w:pos="2977"/>
          <w:tab w:val="left" w:pos="4536"/>
        </w:tabs>
        <w:spacing w:after="60"/>
        <w:ind w:left="1276" w:hanging="1276"/>
      </w:pPr>
      <w:r>
        <w:tab/>
      </w:r>
      <w:r w:rsidRPr="00E656D2">
        <w:t>(2)</w:t>
      </w:r>
      <w:r w:rsidRPr="00E656D2">
        <w:tab/>
      </w:r>
      <w:proofErr w:type="spellStart"/>
      <w:r w:rsidRPr="00E656D2">
        <w:t>Subrule</w:t>
      </w:r>
      <w:proofErr w:type="spellEnd"/>
      <w:r w:rsidRPr="00E656D2">
        <w:t xml:space="preserve"> (1) does not apply to Courts Administration Authority staff acting in the course of their office or employment.</w:t>
      </w:r>
    </w:p>
    <w:p w:rsidR="00E656D2" w:rsidRPr="00E656D2" w:rsidRDefault="00E656D2" w:rsidP="00831414">
      <w:pPr>
        <w:tabs>
          <w:tab w:val="left" w:pos="851"/>
          <w:tab w:val="left" w:pos="1276"/>
          <w:tab w:val="left" w:pos="1701"/>
          <w:tab w:val="left" w:pos="2126"/>
          <w:tab w:val="left" w:pos="2552"/>
          <w:tab w:val="left" w:pos="2977"/>
          <w:tab w:val="left" w:pos="4536"/>
        </w:tabs>
        <w:spacing w:after="60"/>
        <w:ind w:left="1276" w:hanging="1276"/>
      </w:pPr>
      <w:r>
        <w:tab/>
      </w:r>
      <w:r w:rsidRPr="00E656D2">
        <w:t>(3)</w:t>
      </w:r>
      <w:r w:rsidRPr="00E656D2">
        <w:tab/>
        <w:t xml:space="preserve">Despite </w:t>
      </w:r>
      <w:proofErr w:type="spellStart"/>
      <w:r w:rsidRPr="00E656D2">
        <w:t>subrule</w:t>
      </w:r>
      <w:proofErr w:type="spellEnd"/>
      <w:r w:rsidRPr="00E656D2">
        <w:t xml:space="preserve"> (1):</w:t>
      </w:r>
    </w:p>
    <w:p w:rsidR="00E656D2" w:rsidRPr="00E656D2" w:rsidRDefault="00E656D2" w:rsidP="0069626D">
      <w:pPr>
        <w:tabs>
          <w:tab w:val="left" w:pos="851"/>
          <w:tab w:val="left" w:pos="1276"/>
          <w:tab w:val="left" w:pos="1701"/>
          <w:tab w:val="left" w:pos="2126"/>
          <w:tab w:val="left" w:pos="2552"/>
          <w:tab w:val="left" w:pos="2977"/>
          <w:tab w:val="left" w:pos="4536"/>
        </w:tabs>
        <w:ind w:left="1701" w:hanging="1701"/>
      </w:pPr>
      <w:r>
        <w:tab/>
      </w:r>
      <w:r>
        <w:tab/>
      </w:r>
      <w:r w:rsidRPr="00E656D2">
        <w:t>(a)</w:t>
      </w:r>
      <w:r w:rsidRPr="00E656D2">
        <w:tab/>
        <w:t xml:space="preserve">a party to a proceeding which is being heard by the Court, a legal practitioner, law clerk, student or a bona fide member of the media may make a handwritten or electronic note of persons, things or events in court; and </w:t>
      </w:r>
    </w:p>
    <w:p w:rsidR="00E656D2" w:rsidRPr="00E656D2" w:rsidRDefault="00E656D2" w:rsidP="0069626D">
      <w:pPr>
        <w:tabs>
          <w:tab w:val="left" w:pos="851"/>
          <w:tab w:val="left" w:pos="1276"/>
          <w:tab w:val="left" w:pos="1701"/>
          <w:tab w:val="left" w:pos="2126"/>
          <w:tab w:val="left" w:pos="2552"/>
          <w:tab w:val="left" w:pos="2977"/>
          <w:tab w:val="left" w:pos="4536"/>
        </w:tabs>
        <w:ind w:left="1701" w:hanging="1701"/>
      </w:pPr>
      <w:r>
        <w:tab/>
      </w:r>
      <w:r>
        <w:tab/>
      </w:r>
      <w:r w:rsidRPr="00E656D2">
        <w:t>(b)</w:t>
      </w:r>
      <w:r w:rsidRPr="00E656D2">
        <w:tab/>
      </w:r>
      <w:proofErr w:type="gramStart"/>
      <w:r w:rsidRPr="00E656D2">
        <w:t>a</w:t>
      </w:r>
      <w:proofErr w:type="gramEnd"/>
      <w:r w:rsidRPr="00E656D2">
        <w:t xml:space="preserve"> bona fide member of the media may make an audio recording of proceedings for the sole purpose of verifying notes and for no other purpose.</w:t>
      </w:r>
    </w:p>
    <w:p w:rsidR="00E656D2" w:rsidRPr="00E656D2" w:rsidRDefault="00E656D2" w:rsidP="0069626D">
      <w:pPr>
        <w:tabs>
          <w:tab w:val="left" w:pos="851"/>
          <w:tab w:val="left" w:pos="1276"/>
          <w:tab w:val="left" w:pos="1701"/>
          <w:tab w:val="left" w:pos="2126"/>
          <w:tab w:val="left" w:pos="2552"/>
          <w:tab w:val="left" w:pos="2977"/>
          <w:tab w:val="left" w:pos="4536"/>
        </w:tabs>
        <w:spacing w:after="60"/>
        <w:ind w:left="1276" w:hanging="1276"/>
      </w:pPr>
      <w:r>
        <w:tab/>
      </w:r>
      <w:r w:rsidRPr="00E656D2">
        <w:t>(4)</w:t>
      </w:r>
      <w:r w:rsidRPr="00E656D2">
        <w:tab/>
        <w:t>Any record made in court permitted by this Rule must:</w:t>
      </w:r>
    </w:p>
    <w:p w:rsidR="00E656D2" w:rsidRPr="00E656D2" w:rsidRDefault="004353F7" w:rsidP="0069626D">
      <w:pPr>
        <w:tabs>
          <w:tab w:val="left" w:pos="851"/>
          <w:tab w:val="left" w:pos="1276"/>
          <w:tab w:val="left" w:pos="1701"/>
          <w:tab w:val="left" w:pos="2126"/>
          <w:tab w:val="left" w:pos="2552"/>
          <w:tab w:val="left" w:pos="2977"/>
          <w:tab w:val="left" w:pos="4536"/>
        </w:tabs>
        <w:spacing w:after="60"/>
        <w:ind w:left="1701" w:hanging="1701"/>
      </w:pPr>
      <w:r>
        <w:rPr>
          <w:sz w:val="23"/>
        </w:rPr>
        <w:tab/>
      </w:r>
      <w:r>
        <w:rPr>
          <w:sz w:val="23"/>
        </w:rPr>
        <w:tab/>
      </w:r>
      <w:r w:rsidR="00E656D2">
        <w:rPr>
          <w:sz w:val="23"/>
        </w:rPr>
        <w:t>(</w:t>
      </w:r>
      <w:r w:rsidR="00E656D2" w:rsidRPr="00E656D2">
        <w:t>a)</w:t>
      </w:r>
      <w:r w:rsidR="00E656D2" w:rsidRPr="00E656D2">
        <w:tab/>
      </w:r>
      <w:proofErr w:type="gramStart"/>
      <w:r w:rsidR="00E656D2" w:rsidRPr="00E656D2">
        <w:t>be</w:t>
      </w:r>
      <w:proofErr w:type="gramEnd"/>
      <w:r w:rsidR="00E656D2" w:rsidRPr="00E656D2">
        <w:t xml:space="preserve"> made in a manner which does not interfere with court decorum, not be inconsistent with court functions, not impede the administration of justice, and not interfere with the proceedings; </w:t>
      </w:r>
    </w:p>
    <w:p w:rsidR="00E656D2" w:rsidRPr="00E656D2" w:rsidRDefault="004353F7" w:rsidP="0069626D">
      <w:pPr>
        <w:tabs>
          <w:tab w:val="left" w:pos="851"/>
          <w:tab w:val="left" w:pos="1276"/>
          <w:tab w:val="left" w:pos="1701"/>
          <w:tab w:val="left" w:pos="2126"/>
          <w:tab w:val="left" w:pos="2552"/>
          <w:tab w:val="left" w:pos="2977"/>
          <w:tab w:val="left" w:pos="4536"/>
        </w:tabs>
        <w:ind w:left="1701" w:hanging="1701"/>
      </w:pPr>
      <w:r>
        <w:lastRenderedPageBreak/>
        <w:tab/>
      </w:r>
      <w:r>
        <w:tab/>
      </w:r>
      <w:r w:rsidR="00E656D2" w:rsidRPr="00E656D2">
        <w:t>(b)</w:t>
      </w:r>
      <w:r w:rsidR="00E656D2" w:rsidRPr="00E656D2">
        <w:tab/>
      </w:r>
      <w:proofErr w:type="gramStart"/>
      <w:r w:rsidR="00E656D2" w:rsidRPr="00E656D2">
        <w:t>not</w:t>
      </w:r>
      <w:proofErr w:type="gramEnd"/>
      <w:r w:rsidR="00E656D2" w:rsidRPr="00E656D2">
        <w:t xml:space="preserve"> interfere with the Court’s sound system or other technology; and</w:t>
      </w:r>
    </w:p>
    <w:p w:rsidR="00E656D2" w:rsidRPr="00E656D2" w:rsidRDefault="004353F7" w:rsidP="0069626D">
      <w:pPr>
        <w:tabs>
          <w:tab w:val="left" w:pos="851"/>
          <w:tab w:val="left" w:pos="1276"/>
          <w:tab w:val="left" w:pos="1701"/>
          <w:tab w:val="left" w:pos="2126"/>
          <w:tab w:val="left" w:pos="2552"/>
          <w:tab w:val="left" w:pos="2977"/>
          <w:tab w:val="left" w:pos="4536"/>
        </w:tabs>
        <w:spacing w:after="60"/>
        <w:ind w:left="1701" w:hanging="1701"/>
      </w:pPr>
      <w:r>
        <w:tab/>
      </w:r>
      <w:r>
        <w:tab/>
      </w:r>
      <w:r w:rsidR="00E656D2" w:rsidRPr="00E656D2">
        <w:t>(</w:t>
      </w:r>
      <w:proofErr w:type="spellStart"/>
      <w:r w:rsidR="00E656D2" w:rsidRPr="00E656D2">
        <w:t>c</w:t>
      </w:r>
      <w:proofErr w:type="spellEnd"/>
      <w:r w:rsidR="00E656D2" w:rsidRPr="00E656D2">
        <w:t>)</w:t>
      </w:r>
      <w:r w:rsidR="00E656D2" w:rsidRPr="00E656D2">
        <w:tab/>
      </w:r>
      <w:proofErr w:type="gramStart"/>
      <w:r w:rsidR="00E656D2" w:rsidRPr="00E656D2">
        <w:t>not</w:t>
      </w:r>
      <w:proofErr w:type="gramEnd"/>
      <w:r w:rsidR="00E656D2" w:rsidRPr="00E656D2">
        <w:t xml:space="preserve"> generate sound or require speaking into a device.</w:t>
      </w:r>
    </w:p>
    <w:p w:rsidR="00E656D2" w:rsidRPr="00E656D2" w:rsidRDefault="00E656D2" w:rsidP="0069626D">
      <w:pPr>
        <w:tabs>
          <w:tab w:val="left" w:pos="851"/>
          <w:tab w:val="left" w:pos="1276"/>
          <w:tab w:val="left" w:pos="1701"/>
          <w:tab w:val="left" w:pos="2126"/>
          <w:tab w:val="left" w:pos="2552"/>
          <w:tab w:val="left" w:pos="2977"/>
          <w:tab w:val="left" w:pos="4536"/>
        </w:tabs>
        <w:spacing w:after="60"/>
        <w:ind w:left="1276" w:hanging="1276"/>
      </w:pPr>
      <w:r>
        <w:tab/>
      </w:r>
      <w:r w:rsidRPr="00E656D2">
        <w:t>(5)</w:t>
      </w:r>
      <w:r w:rsidRPr="00E656D2">
        <w:tab/>
        <w:t xml:space="preserve">Any audio recording made by a member of the media under </w:t>
      </w:r>
      <w:proofErr w:type="spellStart"/>
      <w:r w:rsidRPr="00E656D2">
        <w:t>subrule</w:t>
      </w:r>
      <w:proofErr w:type="spellEnd"/>
      <w:r w:rsidRPr="00E656D2">
        <w:t xml:space="preserve"> (3</w:t>
      </w:r>
      <w:proofErr w:type="gramStart"/>
      <w:r w:rsidRPr="00E656D2">
        <w:t>)(</w:t>
      </w:r>
      <w:proofErr w:type="gramEnd"/>
      <w:r w:rsidRPr="00E656D2">
        <w:t>b):</w:t>
      </w:r>
    </w:p>
    <w:p w:rsidR="00E656D2" w:rsidRPr="00E656D2" w:rsidRDefault="004353F7" w:rsidP="0069626D">
      <w:pPr>
        <w:tabs>
          <w:tab w:val="left" w:pos="851"/>
          <w:tab w:val="left" w:pos="1276"/>
          <w:tab w:val="left" w:pos="1701"/>
          <w:tab w:val="left" w:pos="2126"/>
          <w:tab w:val="left" w:pos="2552"/>
          <w:tab w:val="left" w:pos="2977"/>
          <w:tab w:val="left" w:pos="4536"/>
        </w:tabs>
        <w:ind w:left="1701" w:hanging="1701"/>
      </w:pPr>
      <w:r>
        <w:tab/>
      </w:r>
      <w:r>
        <w:tab/>
      </w:r>
      <w:r w:rsidR="00E656D2" w:rsidRPr="00E656D2">
        <w:t>(a)</w:t>
      </w:r>
      <w:r w:rsidR="00E656D2" w:rsidRPr="00E656D2">
        <w:tab/>
      </w:r>
      <w:proofErr w:type="gramStart"/>
      <w:r w:rsidR="00E656D2" w:rsidRPr="00E656D2">
        <w:t>must</w:t>
      </w:r>
      <w:proofErr w:type="gramEnd"/>
      <w:r w:rsidR="00E656D2" w:rsidRPr="00E656D2">
        <w:t xml:space="preserve"> not record any private conversation occurring in court;</w:t>
      </w:r>
    </w:p>
    <w:p w:rsidR="00E656D2" w:rsidRPr="00E656D2" w:rsidRDefault="004353F7" w:rsidP="0069626D">
      <w:pPr>
        <w:tabs>
          <w:tab w:val="left" w:pos="851"/>
          <w:tab w:val="left" w:pos="1276"/>
          <w:tab w:val="left" w:pos="1701"/>
          <w:tab w:val="left" w:pos="2126"/>
          <w:tab w:val="left" w:pos="2552"/>
          <w:tab w:val="left" w:pos="2977"/>
          <w:tab w:val="left" w:pos="4536"/>
        </w:tabs>
        <w:ind w:left="1701" w:hanging="1701"/>
      </w:pPr>
      <w:r>
        <w:tab/>
      </w:r>
      <w:r>
        <w:tab/>
      </w:r>
      <w:r w:rsidR="00E656D2" w:rsidRPr="00E656D2">
        <w:t>(b)</w:t>
      </w:r>
      <w:r w:rsidR="00E656D2" w:rsidRPr="00E656D2">
        <w:tab/>
      </w:r>
      <w:proofErr w:type="gramStart"/>
      <w:r w:rsidR="00E656D2" w:rsidRPr="00E656D2">
        <w:t>must</w:t>
      </w:r>
      <w:proofErr w:type="gramEnd"/>
      <w:r w:rsidR="00E656D2" w:rsidRPr="00E656D2">
        <w:t xml:space="preserve"> not be made available to any other person or used for any other purpose; and</w:t>
      </w:r>
    </w:p>
    <w:p w:rsidR="00E656D2" w:rsidRPr="00E656D2" w:rsidRDefault="004353F7" w:rsidP="0069626D">
      <w:pPr>
        <w:tabs>
          <w:tab w:val="left" w:pos="851"/>
          <w:tab w:val="left" w:pos="1276"/>
          <w:tab w:val="left" w:pos="1701"/>
          <w:tab w:val="left" w:pos="2126"/>
          <w:tab w:val="left" w:pos="2552"/>
          <w:tab w:val="left" w:pos="2977"/>
          <w:tab w:val="left" w:pos="4536"/>
        </w:tabs>
        <w:ind w:left="1701" w:hanging="1701"/>
      </w:pPr>
      <w:r>
        <w:tab/>
      </w:r>
      <w:r>
        <w:tab/>
      </w:r>
      <w:r w:rsidR="00E656D2" w:rsidRPr="00E656D2">
        <w:t>(</w:t>
      </w:r>
      <w:proofErr w:type="spellStart"/>
      <w:r w:rsidR="00E656D2" w:rsidRPr="00E656D2">
        <w:t>c</w:t>
      </w:r>
      <w:proofErr w:type="spellEnd"/>
      <w:r w:rsidR="00E656D2" w:rsidRPr="00E656D2">
        <w:t>)</w:t>
      </w:r>
      <w:r w:rsidR="00E656D2" w:rsidRPr="00E656D2">
        <w:tab/>
      </w:r>
      <w:proofErr w:type="gramStart"/>
      <w:r w:rsidR="00E656D2" w:rsidRPr="00E656D2">
        <w:t>must</w:t>
      </w:r>
      <w:proofErr w:type="gramEnd"/>
      <w:r w:rsidR="00E656D2" w:rsidRPr="00E656D2">
        <w:t xml:space="preserve"> be erased entirely within 48 hours of the recording.</w:t>
      </w:r>
    </w:p>
    <w:p w:rsidR="00E656D2" w:rsidRPr="00E656D2" w:rsidRDefault="00E656D2" w:rsidP="004353F7">
      <w:pPr>
        <w:tabs>
          <w:tab w:val="left" w:pos="851"/>
          <w:tab w:val="left" w:pos="1276"/>
          <w:tab w:val="left" w:pos="1701"/>
          <w:tab w:val="left" w:pos="2126"/>
          <w:tab w:val="left" w:pos="2552"/>
          <w:tab w:val="left" w:pos="2977"/>
          <w:tab w:val="left" w:pos="4536"/>
        </w:tabs>
        <w:spacing w:before="120"/>
        <w:ind w:left="1276" w:hanging="1276"/>
      </w:pPr>
      <w:r>
        <w:tab/>
      </w:r>
      <w:r w:rsidRPr="00E656D2">
        <w:t>(6)</w:t>
      </w:r>
      <w:r w:rsidRPr="00E656D2">
        <w:tab/>
        <w:t>For the purpose of this Rule, “record” means a record by any means whatsoever, including by handwriting, other physical means, audio and/or visual recording or electronic record.</w:t>
      </w:r>
    </w:p>
    <w:p w:rsidR="00E656D2" w:rsidRDefault="0069626D" w:rsidP="004353F7">
      <w:pPr>
        <w:spacing w:before="120"/>
        <w:rPr>
          <w:b/>
          <w:bCs/>
          <w:szCs w:val="24"/>
        </w:rPr>
      </w:pPr>
      <w:r>
        <w:rPr>
          <w:b/>
          <w:bCs/>
          <w:szCs w:val="24"/>
        </w:rPr>
        <w:t>10C—</w:t>
      </w:r>
      <w:r w:rsidR="00E656D2" w:rsidRPr="00E656D2">
        <w:rPr>
          <w:b/>
          <w:bCs/>
          <w:szCs w:val="24"/>
        </w:rPr>
        <w:t>Electronic Communications to and from Court Rooms</w:t>
      </w:r>
    </w:p>
    <w:p w:rsidR="004353F7" w:rsidRDefault="004353F7" w:rsidP="00831414">
      <w:pPr>
        <w:keepLines/>
        <w:tabs>
          <w:tab w:val="center" w:pos="397"/>
          <w:tab w:val="left" w:pos="794"/>
        </w:tabs>
        <w:spacing w:after="120"/>
        <w:ind w:left="794" w:hanging="794"/>
        <w:rPr>
          <w:rFonts w:ascii="Arial" w:hAnsi="Arial" w:cs="Arial"/>
          <w:color w:val="808080"/>
          <w:sz w:val="18"/>
          <w:szCs w:val="23"/>
          <w:lang w:val="en-US"/>
        </w:rPr>
      </w:pPr>
      <w:r>
        <w:rPr>
          <w:rFonts w:ascii="Arial" w:hAnsi="Arial" w:cs="Arial"/>
          <w:color w:val="808080"/>
          <w:sz w:val="18"/>
          <w:szCs w:val="26"/>
          <w:lang w:val="en-US"/>
        </w:rPr>
        <w:t>[Rule 10C inserted by Supreme Court Bail Review Rules 1985 (Amendment No. 4)]</w:t>
      </w:r>
    </w:p>
    <w:p w:rsidR="00E656D2" w:rsidRPr="00E656D2" w:rsidRDefault="00E656D2" w:rsidP="00831414">
      <w:pPr>
        <w:tabs>
          <w:tab w:val="left" w:pos="851"/>
          <w:tab w:val="left" w:pos="1276"/>
          <w:tab w:val="left" w:pos="1701"/>
          <w:tab w:val="left" w:pos="2126"/>
          <w:tab w:val="left" w:pos="2552"/>
          <w:tab w:val="left" w:pos="2977"/>
          <w:tab w:val="left" w:pos="4536"/>
        </w:tabs>
        <w:spacing w:after="120"/>
        <w:ind w:left="1276" w:hanging="1276"/>
      </w:pPr>
      <w:r>
        <w:tab/>
      </w:r>
      <w:r w:rsidRPr="00E656D2">
        <w:t>(1)</w:t>
      </w:r>
      <w:r w:rsidRPr="00E656D2">
        <w:tab/>
        <w:t>Subject to this rule and to any contrary direction of the Court, communication by means of an electronic device to and from a court room during the conduct of proceedings is not permitted.</w:t>
      </w:r>
    </w:p>
    <w:p w:rsidR="00E656D2" w:rsidRPr="00E656D2" w:rsidRDefault="00E656D2" w:rsidP="00831414">
      <w:pPr>
        <w:tabs>
          <w:tab w:val="left" w:pos="851"/>
          <w:tab w:val="left" w:pos="1276"/>
          <w:tab w:val="left" w:pos="1701"/>
          <w:tab w:val="left" w:pos="2126"/>
          <w:tab w:val="left" w:pos="2552"/>
          <w:tab w:val="left" w:pos="2977"/>
          <w:tab w:val="left" w:pos="4536"/>
        </w:tabs>
        <w:spacing w:after="60"/>
        <w:ind w:left="1276" w:hanging="1276"/>
      </w:pPr>
      <w:r>
        <w:tab/>
      </w:r>
      <w:r w:rsidRPr="00E656D2">
        <w:t>(2)</w:t>
      </w:r>
      <w:r w:rsidRPr="00E656D2">
        <w:tab/>
      </w:r>
      <w:proofErr w:type="spellStart"/>
      <w:r w:rsidRPr="00E656D2">
        <w:t>Subrule</w:t>
      </w:r>
      <w:proofErr w:type="spellEnd"/>
      <w:r w:rsidRPr="00E656D2">
        <w:t xml:space="preserve"> (1) does not apply to Courts Administration Authority staff acting in the course of their office or employment.</w:t>
      </w:r>
    </w:p>
    <w:p w:rsidR="00E656D2" w:rsidRPr="00E656D2" w:rsidRDefault="00E656D2" w:rsidP="00831414">
      <w:pPr>
        <w:tabs>
          <w:tab w:val="left" w:pos="851"/>
          <w:tab w:val="left" w:pos="1276"/>
          <w:tab w:val="left" w:pos="1701"/>
          <w:tab w:val="left" w:pos="2126"/>
          <w:tab w:val="left" w:pos="2552"/>
          <w:tab w:val="left" w:pos="2977"/>
          <w:tab w:val="left" w:pos="4536"/>
        </w:tabs>
        <w:spacing w:after="60"/>
        <w:ind w:left="1276" w:hanging="1276"/>
      </w:pPr>
      <w:r>
        <w:tab/>
      </w:r>
      <w:r w:rsidRPr="00E656D2">
        <w:t>(3)</w:t>
      </w:r>
      <w:r w:rsidRPr="00E656D2">
        <w:tab/>
        <w:t xml:space="preserve">Despite </w:t>
      </w:r>
      <w:proofErr w:type="spellStart"/>
      <w:r w:rsidRPr="00E656D2">
        <w:t>subrule</w:t>
      </w:r>
      <w:proofErr w:type="spellEnd"/>
      <w:r w:rsidRPr="00E656D2">
        <w:t xml:space="preserve"> (1) and subject to </w:t>
      </w:r>
      <w:proofErr w:type="spellStart"/>
      <w:r w:rsidRPr="00E656D2">
        <w:t>subrules</w:t>
      </w:r>
      <w:proofErr w:type="spellEnd"/>
      <w:r w:rsidRPr="00E656D2">
        <w:t xml:space="preserve"> (4) and (5), a party to a proceeding which is being heard by the Court, a legal practitioner or a bona fide member of the media may communicate by means of an electronic device to and from a court room during the conduct of proceedings.</w:t>
      </w:r>
    </w:p>
    <w:p w:rsidR="00E656D2" w:rsidRPr="00E656D2" w:rsidRDefault="00E656D2" w:rsidP="0069626D">
      <w:pPr>
        <w:tabs>
          <w:tab w:val="left" w:pos="851"/>
          <w:tab w:val="left" w:pos="1276"/>
          <w:tab w:val="left" w:pos="1701"/>
          <w:tab w:val="left" w:pos="2126"/>
          <w:tab w:val="left" w:pos="2552"/>
          <w:tab w:val="left" w:pos="2977"/>
          <w:tab w:val="left" w:pos="4536"/>
        </w:tabs>
        <w:spacing w:after="60"/>
        <w:ind w:left="1276" w:hanging="1276"/>
      </w:pPr>
      <w:r>
        <w:tab/>
      </w:r>
      <w:r w:rsidRPr="00E656D2">
        <w:t>(4)</w:t>
      </w:r>
      <w:r w:rsidRPr="00E656D2">
        <w:tab/>
        <w:t>Any electronic communication permitted by this Rule must:</w:t>
      </w:r>
    </w:p>
    <w:p w:rsidR="00E656D2" w:rsidRPr="00E656D2" w:rsidRDefault="004353F7" w:rsidP="0069626D">
      <w:pPr>
        <w:tabs>
          <w:tab w:val="left" w:pos="851"/>
          <w:tab w:val="left" w:pos="1276"/>
          <w:tab w:val="left" w:pos="1701"/>
          <w:tab w:val="left" w:pos="2126"/>
          <w:tab w:val="left" w:pos="2552"/>
          <w:tab w:val="left" w:pos="2977"/>
          <w:tab w:val="left" w:pos="4536"/>
        </w:tabs>
        <w:ind w:left="1701" w:hanging="1701"/>
      </w:pPr>
      <w:r>
        <w:tab/>
      </w:r>
      <w:r>
        <w:tab/>
      </w:r>
      <w:r w:rsidR="00E656D2" w:rsidRPr="00E656D2">
        <w:t>(a)</w:t>
      </w:r>
      <w:r w:rsidR="00E656D2" w:rsidRPr="00E656D2">
        <w:tab/>
      </w:r>
      <w:proofErr w:type="gramStart"/>
      <w:r w:rsidR="00E656D2" w:rsidRPr="00E656D2">
        <w:t>be</w:t>
      </w:r>
      <w:proofErr w:type="gramEnd"/>
      <w:r w:rsidR="00E656D2" w:rsidRPr="00E656D2">
        <w:t xml:space="preserve"> made in a manner which does not interfere with court decorum, not be inconsistent with court functions, not impede the administration of justice, and not interfere with the proceedings; </w:t>
      </w:r>
    </w:p>
    <w:p w:rsidR="00E656D2" w:rsidRPr="00E656D2" w:rsidRDefault="004353F7" w:rsidP="0069626D">
      <w:pPr>
        <w:tabs>
          <w:tab w:val="left" w:pos="851"/>
          <w:tab w:val="left" w:pos="1276"/>
          <w:tab w:val="left" w:pos="1701"/>
          <w:tab w:val="left" w:pos="2126"/>
          <w:tab w:val="left" w:pos="2552"/>
          <w:tab w:val="left" w:pos="2977"/>
          <w:tab w:val="left" w:pos="4536"/>
        </w:tabs>
        <w:ind w:left="1701" w:hanging="1701"/>
      </w:pPr>
      <w:r>
        <w:tab/>
      </w:r>
      <w:r>
        <w:tab/>
      </w:r>
      <w:r w:rsidR="00E656D2" w:rsidRPr="00E656D2">
        <w:t>(b)</w:t>
      </w:r>
      <w:r w:rsidR="00E656D2" w:rsidRPr="00E656D2">
        <w:tab/>
      </w:r>
      <w:proofErr w:type="gramStart"/>
      <w:r w:rsidR="00E656D2" w:rsidRPr="00E656D2">
        <w:t>not</w:t>
      </w:r>
      <w:proofErr w:type="gramEnd"/>
      <w:r w:rsidR="00E656D2" w:rsidRPr="00E656D2">
        <w:t xml:space="preserve"> interfere with the Court’s sound system or other technology; and</w:t>
      </w:r>
    </w:p>
    <w:p w:rsidR="00E656D2" w:rsidRPr="00E656D2" w:rsidRDefault="004353F7" w:rsidP="00E656D2">
      <w:pPr>
        <w:tabs>
          <w:tab w:val="left" w:pos="851"/>
          <w:tab w:val="left" w:pos="1276"/>
          <w:tab w:val="left" w:pos="1701"/>
          <w:tab w:val="left" w:pos="2126"/>
          <w:tab w:val="left" w:pos="2552"/>
          <w:tab w:val="left" w:pos="2977"/>
          <w:tab w:val="left" w:pos="4536"/>
        </w:tabs>
        <w:spacing w:after="60"/>
        <w:ind w:left="1701" w:hanging="1701"/>
      </w:pPr>
      <w:r>
        <w:tab/>
      </w:r>
      <w:r>
        <w:tab/>
      </w:r>
      <w:r w:rsidR="00E656D2" w:rsidRPr="00E656D2">
        <w:t>(</w:t>
      </w:r>
      <w:proofErr w:type="spellStart"/>
      <w:r w:rsidR="00E656D2" w:rsidRPr="00E656D2">
        <w:t>c</w:t>
      </w:r>
      <w:proofErr w:type="spellEnd"/>
      <w:r w:rsidR="00E656D2" w:rsidRPr="00E656D2">
        <w:t>)</w:t>
      </w:r>
      <w:r w:rsidR="00E656D2" w:rsidRPr="00E656D2">
        <w:tab/>
      </w:r>
      <w:proofErr w:type="gramStart"/>
      <w:r w:rsidR="00E656D2" w:rsidRPr="00E656D2">
        <w:t>not</w:t>
      </w:r>
      <w:proofErr w:type="gramEnd"/>
      <w:r w:rsidR="00E656D2" w:rsidRPr="00E656D2">
        <w:t xml:space="preserve"> generate sound or require speaking into a device.</w:t>
      </w:r>
    </w:p>
    <w:p w:rsidR="00E656D2" w:rsidRPr="00E656D2" w:rsidRDefault="00E656D2" w:rsidP="00831414">
      <w:pPr>
        <w:tabs>
          <w:tab w:val="left" w:pos="851"/>
          <w:tab w:val="left" w:pos="1276"/>
          <w:tab w:val="left" w:pos="1701"/>
          <w:tab w:val="left" w:pos="2126"/>
          <w:tab w:val="left" w:pos="2552"/>
          <w:tab w:val="left" w:pos="2977"/>
          <w:tab w:val="left" w:pos="4536"/>
        </w:tabs>
        <w:spacing w:after="60"/>
        <w:ind w:left="1276" w:hanging="1276"/>
      </w:pPr>
      <w:r>
        <w:tab/>
      </w:r>
      <w:r w:rsidRPr="00E656D2">
        <w:t>(5)</w:t>
      </w:r>
      <w:r w:rsidRPr="00E656D2">
        <w:tab/>
        <w:t>A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rsidR="00E656D2" w:rsidRDefault="00E656D2" w:rsidP="00831414">
      <w:pPr>
        <w:tabs>
          <w:tab w:val="left" w:pos="851"/>
          <w:tab w:val="left" w:pos="1276"/>
          <w:tab w:val="left" w:pos="1701"/>
          <w:tab w:val="left" w:pos="2126"/>
          <w:tab w:val="left" w:pos="2552"/>
          <w:tab w:val="left" w:pos="2977"/>
          <w:tab w:val="left" w:pos="4536"/>
        </w:tabs>
        <w:spacing w:after="60"/>
        <w:ind w:left="1276" w:hanging="1276"/>
      </w:pPr>
      <w:r>
        <w:tab/>
      </w:r>
      <w:r w:rsidRPr="00E656D2">
        <w:t>(6)</w:t>
      </w:r>
      <w:r w:rsidRPr="00E656D2">
        <w:tab/>
        <w:t>For the purpose of this rule, “electronic device” means any device capable of transmitting and/or receiving information, audio, video or other matter (including, cellular phones, computers, personal digital assistants, digital or analogue audio and/or visual cameras or similar devices).</w:t>
      </w:r>
    </w:p>
    <w:p w:rsidR="00E656D2" w:rsidRDefault="00E656D2">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11</w:t>
      </w:r>
      <w:r>
        <w:tab/>
        <w:t>Subject to Section 16 of the Act an application for review shall not operate as a stay of proceedings unless the Court so orders.</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12</w:t>
      </w:r>
      <w:r>
        <w:rPr>
          <w:b/>
          <w:bCs/>
        </w:rPr>
        <w:tab/>
      </w:r>
      <w:r>
        <w:t>Where upon a review the Court admits a person to bail it may direct that the Deputy Registrar (Criminal), or some other officer of the Court, may take the bail agreement in the terms ordered and thereupon release the applicant on bail.</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13</w:t>
      </w:r>
      <w:r>
        <w:rPr>
          <w:b/>
          <w:bCs/>
        </w:rPr>
        <w:tab/>
      </w:r>
      <w:r>
        <w:t xml:space="preserve">Upon the completion of a review, and of any appeal against that review or of the time for the institution of any such appeal, the Deputy Registrar (Criminal) may return any papers received by him pursuant to Rule 9 above to the person who </w:t>
      </w:r>
      <w:r>
        <w:lastRenderedPageBreak/>
        <w:t>forwarded them to him except such papers as may be required for the purposes of the records of this Court.</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ind w:left="851" w:hanging="851"/>
      </w:pPr>
      <w:r>
        <w:rPr>
          <w:b/>
          <w:bCs/>
        </w:rPr>
        <w:t>14</w:t>
      </w:r>
      <w:r>
        <w:rPr>
          <w:b/>
          <w:bCs/>
        </w:rPr>
        <w:tab/>
      </w:r>
      <w:r>
        <w:t>No fees shall be payable to the Court for any process or orders relating to a review.</w:t>
      </w:r>
    </w:p>
    <w:p w:rsidR="0055706B" w:rsidRDefault="0055706B">
      <w:pPr>
        <w:tabs>
          <w:tab w:val="left" w:pos="851"/>
          <w:tab w:val="left" w:pos="1276"/>
          <w:tab w:val="left" w:pos="1701"/>
          <w:tab w:val="left" w:pos="2126"/>
          <w:tab w:val="left" w:pos="2552"/>
          <w:tab w:val="left" w:pos="2977"/>
          <w:tab w:val="left" w:pos="4536"/>
        </w:tabs>
        <w:ind w:left="851" w:hanging="851"/>
      </w:pPr>
    </w:p>
    <w:p w:rsidR="0055706B" w:rsidRDefault="0055706B">
      <w:pPr>
        <w:tabs>
          <w:tab w:val="left" w:pos="851"/>
          <w:tab w:val="left" w:pos="1276"/>
          <w:tab w:val="left" w:pos="1701"/>
          <w:tab w:val="left" w:pos="2126"/>
          <w:tab w:val="left" w:pos="2552"/>
          <w:tab w:val="left" w:pos="2977"/>
          <w:tab w:val="left" w:pos="4536"/>
        </w:tabs>
        <w:spacing w:after="60"/>
        <w:ind w:left="1276" w:hanging="1276"/>
      </w:pPr>
      <w:r>
        <w:rPr>
          <w:b/>
          <w:bCs/>
        </w:rPr>
        <w:t>15</w:t>
      </w:r>
      <w:r>
        <w:rPr>
          <w:b/>
          <w:bCs/>
        </w:rPr>
        <w:tab/>
      </w:r>
      <w:r>
        <w:t>(1)</w:t>
      </w:r>
      <w:r>
        <w:tab/>
        <w:t xml:space="preserve">These Rules and the Schedule shall also apply </w:t>
      </w:r>
      <w:r>
        <w:rPr>
          <w:i/>
          <w:iCs/>
        </w:rPr>
        <w:t>mutatis mutandis</w:t>
      </w:r>
      <w:r>
        <w:t xml:space="preserve"> to a review under Section 15a of the Act of a Magistrate’s review of a decision of a bail authority and an application for leave under subsection 15a(3).</w:t>
      </w:r>
    </w:p>
    <w:p w:rsidR="0055706B" w:rsidRDefault="0055706B">
      <w:pPr>
        <w:tabs>
          <w:tab w:val="left" w:pos="851"/>
          <w:tab w:val="left" w:pos="1276"/>
          <w:tab w:val="left" w:pos="1701"/>
          <w:tab w:val="left" w:pos="2126"/>
          <w:tab w:val="left" w:pos="2552"/>
          <w:tab w:val="left" w:pos="2977"/>
          <w:tab w:val="left" w:pos="4536"/>
        </w:tabs>
        <w:spacing w:after="60"/>
        <w:ind w:left="1276" w:hanging="1276"/>
      </w:pPr>
      <w:r>
        <w:rPr>
          <w:b/>
          <w:bCs/>
        </w:rPr>
        <w:tab/>
      </w:r>
      <w:r>
        <w:t>(2)</w:t>
      </w:r>
      <w:r>
        <w:tab/>
        <w:t>In proceedings under Rule 15(1):</w:t>
      </w:r>
    </w:p>
    <w:p w:rsidR="0055706B" w:rsidRDefault="0055706B">
      <w:pPr>
        <w:tabs>
          <w:tab w:val="left" w:pos="851"/>
          <w:tab w:val="left" w:pos="1276"/>
          <w:tab w:val="left" w:pos="1701"/>
          <w:tab w:val="left" w:pos="2126"/>
          <w:tab w:val="left" w:pos="2552"/>
          <w:tab w:val="left" w:pos="2977"/>
          <w:tab w:val="left" w:pos="4536"/>
        </w:tabs>
        <w:spacing w:after="60"/>
        <w:ind w:left="1701" w:hanging="1701"/>
      </w:pPr>
      <w:r>
        <w:tab/>
      </w:r>
      <w:r>
        <w:tab/>
        <w:t>(a)</w:t>
      </w:r>
      <w:r>
        <w:tab/>
        <w:t>Service under Rule 6 shall be upon both the bail authority whose order was reviewed by the Magistrate and upon the Magistrate;</w:t>
      </w:r>
    </w:p>
    <w:p w:rsidR="0055706B" w:rsidRDefault="0055706B">
      <w:pPr>
        <w:tabs>
          <w:tab w:val="left" w:pos="851"/>
          <w:tab w:val="left" w:pos="1276"/>
          <w:tab w:val="left" w:pos="1701"/>
          <w:tab w:val="left" w:pos="2126"/>
          <w:tab w:val="left" w:pos="2552"/>
          <w:tab w:val="left" w:pos="2977"/>
          <w:tab w:val="left" w:pos="4536"/>
        </w:tabs>
        <w:ind w:left="1701" w:hanging="1701"/>
      </w:pPr>
      <w:r>
        <w:tab/>
      </w:r>
      <w:r>
        <w:tab/>
        <w:t>(b)</w:t>
      </w:r>
      <w:r>
        <w:tab/>
        <w:t>Rule 9 shall apply also to the Magistrate whose decision is under review.</w:t>
      </w:r>
    </w:p>
    <w:p w:rsidR="0055706B" w:rsidRDefault="0055706B">
      <w:pPr>
        <w:tabs>
          <w:tab w:val="left" w:pos="851"/>
          <w:tab w:val="left" w:pos="1276"/>
          <w:tab w:val="left" w:pos="1701"/>
          <w:tab w:val="left" w:pos="2126"/>
          <w:tab w:val="left" w:pos="2552"/>
          <w:tab w:val="left" w:pos="2977"/>
          <w:tab w:val="left" w:pos="4536"/>
        </w:tabs>
        <w:ind w:left="1701" w:hanging="1701"/>
      </w:pPr>
    </w:p>
    <w:p w:rsidR="0055706B" w:rsidRDefault="0055706B">
      <w:pPr>
        <w:tabs>
          <w:tab w:val="left" w:pos="851"/>
          <w:tab w:val="left" w:pos="1276"/>
          <w:tab w:val="left" w:pos="1701"/>
          <w:tab w:val="left" w:pos="2126"/>
          <w:tab w:val="left" w:pos="2552"/>
          <w:tab w:val="left" w:pos="2977"/>
          <w:tab w:val="left" w:pos="4536"/>
        </w:tabs>
        <w:ind w:left="1701" w:hanging="1701"/>
        <w:jc w:val="center"/>
        <w:rPr>
          <w:b/>
          <w:bCs/>
          <w:smallCaps/>
        </w:rPr>
      </w:pPr>
      <w:r>
        <w:rPr>
          <w:b/>
          <w:bCs/>
          <w:smallCaps/>
        </w:rPr>
        <w:t>The Schedule</w:t>
      </w:r>
    </w:p>
    <w:p w:rsidR="0055706B" w:rsidRDefault="0055706B">
      <w:pPr>
        <w:tabs>
          <w:tab w:val="left" w:pos="851"/>
          <w:tab w:val="left" w:pos="1276"/>
          <w:tab w:val="left" w:pos="1701"/>
          <w:tab w:val="left" w:pos="2126"/>
          <w:tab w:val="left" w:pos="2552"/>
          <w:tab w:val="left" w:pos="2977"/>
          <w:tab w:val="left" w:pos="4536"/>
        </w:tabs>
        <w:ind w:left="1701" w:hanging="1701"/>
        <w:jc w:val="center"/>
      </w:pPr>
    </w:p>
    <w:p w:rsidR="0055706B" w:rsidRDefault="0055706B">
      <w:pPr>
        <w:tabs>
          <w:tab w:val="left" w:pos="851"/>
          <w:tab w:val="left" w:pos="1276"/>
          <w:tab w:val="left" w:pos="1701"/>
          <w:tab w:val="left" w:pos="2126"/>
          <w:tab w:val="left" w:pos="2552"/>
          <w:tab w:val="left" w:pos="2977"/>
          <w:tab w:val="left" w:pos="4536"/>
        </w:tabs>
        <w:jc w:val="left"/>
      </w:pPr>
      <w:proofErr w:type="gramStart"/>
      <w:r>
        <w:t>SOUTH AUSTRALIA – IN THE SUPREME COURT.</w:t>
      </w:r>
      <w:proofErr w:type="gramEnd"/>
      <w:r>
        <w:t xml:space="preserve"> No. </w:t>
      </w:r>
      <w:proofErr w:type="gramStart"/>
      <w:r>
        <w:t>B.R. of 20    .</w:t>
      </w:r>
      <w:proofErr w:type="gramEnd"/>
      <w:r>
        <w:t xml:space="preserve"> IN THE MATTER of a review under Section 14(2</w:t>
      </w:r>
      <w:proofErr w:type="gramStart"/>
      <w:r>
        <w:t>)(</w:t>
      </w:r>
      <w:proofErr w:type="gramEnd"/>
      <w:r>
        <w:t xml:space="preserve">a) of the </w:t>
      </w:r>
      <w:r w:rsidRPr="00F267B9">
        <w:rPr>
          <w:i/>
        </w:rPr>
        <w:t>Bail Act, 1985</w:t>
      </w:r>
      <w:r>
        <w:t>, BETWEEN ……………………….Applicant and ………………………Respondent</w:t>
      </w:r>
    </w:p>
    <w:p w:rsidR="0055706B" w:rsidRDefault="0055706B">
      <w:pPr>
        <w:tabs>
          <w:tab w:val="left" w:pos="851"/>
          <w:tab w:val="left" w:pos="1276"/>
          <w:tab w:val="left" w:pos="1701"/>
          <w:tab w:val="left" w:pos="2126"/>
          <w:tab w:val="left" w:pos="2552"/>
          <w:tab w:val="left" w:pos="2977"/>
          <w:tab w:val="left" w:pos="4536"/>
        </w:tabs>
        <w:jc w:val="left"/>
      </w:pPr>
    </w:p>
    <w:p w:rsidR="0055706B" w:rsidRDefault="0055706B">
      <w:pPr>
        <w:tabs>
          <w:tab w:val="left" w:pos="851"/>
          <w:tab w:val="left" w:pos="1276"/>
          <w:tab w:val="left" w:pos="1701"/>
          <w:tab w:val="left" w:pos="2126"/>
          <w:tab w:val="left" w:pos="2552"/>
          <w:tab w:val="left" w:pos="2977"/>
          <w:tab w:val="left" w:pos="4536"/>
        </w:tabs>
        <w:jc w:val="center"/>
      </w:pPr>
      <w:r>
        <w:t>SUMMONS FOR REVIEW</w:t>
      </w:r>
    </w:p>
    <w:p w:rsidR="0055706B" w:rsidRDefault="0055706B">
      <w:pPr>
        <w:tabs>
          <w:tab w:val="left" w:pos="851"/>
          <w:tab w:val="left" w:pos="1276"/>
          <w:tab w:val="left" w:pos="1701"/>
          <w:tab w:val="left" w:pos="2126"/>
          <w:tab w:val="left" w:pos="2552"/>
          <w:tab w:val="left" w:pos="2977"/>
          <w:tab w:val="left" w:pos="4536"/>
        </w:tabs>
        <w:jc w:val="center"/>
      </w:pPr>
    </w:p>
    <w:p w:rsidR="0055706B" w:rsidRDefault="0055706B">
      <w:pPr>
        <w:tabs>
          <w:tab w:val="left" w:pos="851"/>
          <w:tab w:val="left" w:pos="1276"/>
          <w:tab w:val="left" w:pos="1701"/>
          <w:tab w:val="left" w:pos="2126"/>
          <w:tab w:val="left" w:pos="2552"/>
          <w:tab w:val="left" w:pos="2977"/>
          <w:tab w:val="left" w:pos="4536"/>
        </w:tabs>
        <w:jc w:val="left"/>
      </w:pPr>
      <w:r>
        <w:t>Let all persons interested attend before the Supreme Court of South Australia on the hearing of an application by the applicant under Section 14(2</w:t>
      </w:r>
      <w:proofErr w:type="gramStart"/>
      <w:r>
        <w:t>)(</w:t>
      </w:r>
      <w:proofErr w:type="gramEnd"/>
      <w:r>
        <w:t xml:space="preserve">a) of the </w:t>
      </w:r>
      <w:r w:rsidRPr="00F267B9">
        <w:rPr>
          <w:i/>
        </w:rPr>
        <w:t>Bail Act, 1985</w:t>
      </w:r>
      <w:r>
        <w:t>, for a review of the bail order set out below.</w:t>
      </w:r>
    </w:p>
    <w:p w:rsidR="0055706B" w:rsidRDefault="0055706B">
      <w:pPr>
        <w:tabs>
          <w:tab w:val="left" w:pos="851"/>
          <w:tab w:val="left" w:pos="1276"/>
          <w:tab w:val="left" w:pos="1701"/>
          <w:tab w:val="left" w:pos="2126"/>
          <w:tab w:val="left" w:pos="2552"/>
          <w:tab w:val="left" w:pos="2977"/>
          <w:tab w:val="left" w:pos="4536"/>
        </w:tabs>
        <w:jc w:val="left"/>
      </w:pPr>
    </w:p>
    <w:p w:rsidR="0055706B" w:rsidRDefault="0055706B">
      <w:pPr>
        <w:tabs>
          <w:tab w:val="left" w:pos="851"/>
          <w:tab w:val="left" w:pos="1276"/>
          <w:tab w:val="left" w:pos="1701"/>
          <w:tab w:val="left" w:pos="2126"/>
          <w:tab w:val="left" w:pos="2552"/>
          <w:tab w:val="left" w:pos="2977"/>
          <w:tab w:val="left" w:pos="4536"/>
        </w:tabs>
        <w:jc w:val="center"/>
      </w:pPr>
      <w:r>
        <w:t>PARTICULARS (to be completed by the applicant)</w:t>
      </w:r>
    </w:p>
    <w:p w:rsidR="0055706B" w:rsidRDefault="0055706B">
      <w:pPr>
        <w:tabs>
          <w:tab w:val="left" w:pos="851"/>
          <w:tab w:val="left" w:pos="1276"/>
          <w:tab w:val="left" w:pos="1701"/>
          <w:tab w:val="left" w:pos="2126"/>
          <w:tab w:val="left" w:pos="2552"/>
          <w:tab w:val="left" w:pos="2977"/>
          <w:tab w:val="left" w:pos="4536"/>
        </w:tabs>
        <w:jc w:val="center"/>
      </w:pPr>
    </w:p>
    <w:p w:rsidR="0055706B" w:rsidRDefault="0055706B" w:rsidP="007C76C2">
      <w:pPr>
        <w:tabs>
          <w:tab w:val="left" w:pos="851"/>
          <w:tab w:val="right" w:leader="dot" w:pos="9072"/>
        </w:tabs>
        <w:spacing w:after="60"/>
        <w:jc w:val="left"/>
      </w:pPr>
      <w:r>
        <w:t>1.</w:t>
      </w:r>
      <w:r>
        <w:tab/>
        <w:t>The full name and address of the applicant is</w:t>
      </w:r>
      <w:r w:rsidR="007C76C2">
        <w:tab/>
      </w:r>
    </w:p>
    <w:p w:rsidR="0055706B" w:rsidRDefault="0055706B" w:rsidP="007C76C2">
      <w:pPr>
        <w:tabs>
          <w:tab w:val="left" w:pos="851"/>
          <w:tab w:val="right" w:leader="dot" w:pos="9072"/>
        </w:tabs>
        <w:spacing w:after="60"/>
        <w:ind w:left="851" w:hanging="851"/>
        <w:jc w:val="left"/>
      </w:pPr>
      <w:r>
        <w:t>2.</w:t>
      </w:r>
      <w:r>
        <w:tab/>
        <w:t>The full name and address of the bail authority whose order is complained of is</w:t>
      </w:r>
      <w:r w:rsidR="007C76C2">
        <w:br/>
      </w:r>
      <w:r w:rsidR="007C76C2">
        <w:tab/>
      </w:r>
    </w:p>
    <w:p w:rsidR="0055706B" w:rsidRDefault="0055706B" w:rsidP="007C76C2">
      <w:pPr>
        <w:tabs>
          <w:tab w:val="left" w:pos="851"/>
          <w:tab w:val="right" w:leader="dot" w:pos="9072"/>
        </w:tabs>
        <w:spacing w:after="60"/>
        <w:ind w:left="851" w:hanging="851"/>
        <w:jc w:val="left"/>
      </w:pPr>
      <w:r>
        <w:t>3.</w:t>
      </w:r>
      <w:r>
        <w:tab/>
        <w:t>The full names and addresses of all parties other than the applicant to the proceedings in which the bail order was made are</w:t>
      </w:r>
      <w:r w:rsidR="007C76C2">
        <w:br/>
      </w:r>
      <w:r w:rsidR="007C76C2">
        <w:tab/>
      </w:r>
    </w:p>
    <w:p w:rsidR="0055706B" w:rsidRDefault="0055706B" w:rsidP="007C76C2">
      <w:pPr>
        <w:tabs>
          <w:tab w:val="left" w:pos="851"/>
          <w:tab w:val="right" w:leader="dot" w:pos="9072"/>
        </w:tabs>
        <w:spacing w:after="60"/>
        <w:ind w:left="851" w:hanging="851"/>
        <w:jc w:val="left"/>
      </w:pPr>
      <w:r>
        <w:t>4.</w:t>
      </w:r>
      <w:r>
        <w:tab/>
        <w:t xml:space="preserve">The charge/charges which gave rise to those proceedings are </w:t>
      </w:r>
      <w:r w:rsidR="007C76C2">
        <w:tab/>
      </w:r>
    </w:p>
    <w:p w:rsidR="0055706B" w:rsidRDefault="0055706B" w:rsidP="007C76C2">
      <w:pPr>
        <w:tabs>
          <w:tab w:val="left" w:pos="851"/>
          <w:tab w:val="right" w:leader="dot" w:pos="9072"/>
        </w:tabs>
        <w:spacing w:after="60"/>
        <w:ind w:left="851" w:hanging="851"/>
        <w:jc w:val="left"/>
      </w:pPr>
      <w:r>
        <w:t>5.</w:t>
      </w:r>
      <w:r>
        <w:tab/>
        <w:t>The whole of the terms of the bail order made by the bail authority are</w:t>
      </w:r>
      <w:r w:rsidR="007C76C2">
        <w:br/>
      </w:r>
      <w:r w:rsidR="007C76C2">
        <w:tab/>
      </w:r>
    </w:p>
    <w:p w:rsidR="0055706B" w:rsidRDefault="0055706B" w:rsidP="007C76C2">
      <w:pPr>
        <w:tabs>
          <w:tab w:val="left" w:pos="851"/>
          <w:tab w:val="right" w:leader="dot" w:pos="9072"/>
        </w:tabs>
        <w:spacing w:after="60"/>
        <w:ind w:left="851" w:hanging="851"/>
        <w:jc w:val="left"/>
      </w:pPr>
      <w:r>
        <w:t>6.</w:t>
      </w:r>
      <w:r>
        <w:tab/>
        <w:t>The date and place when such order was made are</w:t>
      </w:r>
      <w:r w:rsidR="007C76C2">
        <w:tab/>
      </w:r>
    </w:p>
    <w:p w:rsidR="0055706B" w:rsidRDefault="0055706B" w:rsidP="007C76C2">
      <w:pPr>
        <w:tabs>
          <w:tab w:val="left" w:pos="851"/>
          <w:tab w:val="right" w:leader="dot" w:pos="9072"/>
        </w:tabs>
        <w:spacing w:after="60"/>
        <w:ind w:left="851" w:hanging="851"/>
        <w:jc w:val="left"/>
      </w:pPr>
      <w:r>
        <w:t>7.</w:t>
      </w:r>
      <w:r>
        <w:tab/>
        <w:t>If the whole of the order is not complained of, the parts complained of are</w:t>
      </w:r>
      <w:r w:rsidR="007C76C2">
        <w:br/>
      </w:r>
      <w:r w:rsidR="007C76C2">
        <w:tab/>
      </w:r>
    </w:p>
    <w:p w:rsidR="0055706B" w:rsidRDefault="0055706B" w:rsidP="007C76C2">
      <w:pPr>
        <w:tabs>
          <w:tab w:val="left" w:pos="851"/>
          <w:tab w:val="right" w:leader="dot" w:pos="9072"/>
        </w:tabs>
        <w:spacing w:after="60"/>
        <w:ind w:left="851" w:hanging="851"/>
        <w:jc w:val="left"/>
      </w:pPr>
      <w:r>
        <w:t>8.</w:t>
      </w:r>
      <w:r>
        <w:tab/>
        <w:t>The evidence to be relied upon by the applicant on the review is the affidavits of</w:t>
      </w:r>
      <w:r w:rsidR="007C76C2">
        <w:br/>
      </w:r>
      <w:r w:rsidR="007C76C2">
        <w:tab/>
      </w:r>
    </w:p>
    <w:p w:rsidR="0055706B" w:rsidRDefault="0055706B" w:rsidP="007C76C2">
      <w:pPr>
        <w:tabs>
          <w:tab w:val="left" w:pos="851"/>
          <w:tab w:val="right" w:leader="dot" w:pos="9072"/>
        </w:tabs>
        <w:spacing w:after="60"/>
        <w:ind w:left="851" w:hanging="851"/>
        <w:jc w:val="left"/>
      </w:pPr>
      <w:r>
        <w:t>9.</w:t>
      </w:r>
      <w:r>
        <w:tab/>
        <w:t>The grounds relied upon by the applicant are</w:t>
      </w:r>
      <w:r w:rsidR="007C76C2">
        <w:tab/>
      </w:r>
    </w:p>
    <w:p w:rsidR="0055706B" w:rsidRDefault="0055706B" w:rsidP="007C76C2">
      <w:pPr>
        <w:tabs>
          <w:tab w:val="left" w:pos="851"/>
          <w:tab w:val="right" w:leader="dot" w:pos="9072"/>
        </w:tabs>
        <w:spacing w:after="60"/>
        <w:ind w:left="851" w:hanging="851"/>
        <w:jc w:val="left"/>
      </w:pPr>
      <w:r>
        <w:t>10.</w:t>
      </w:r>
      <w:r>
        <w:tab/>
        <w:t>The persons who are interested in the review and who should be served with this summons are</w:t>
      </w:r>
      <w:r w:rsidR="007C76C2">
        <w:tab/>
      </w:r>
    </w:p>
    <w:p w:rsidR="0055706B" w:rsidRDefault="0055706B" w:rsidP="007C76C2">
      <w:pPr>
        <w:tabs>
          <w:tab w:val="left" w:pos="851"/>
          <w:tab w:val="right" w:leader="dot" w:pos="9072"/>
        </w:tabs>
        <w:spacing w:after="60"/>
        <w:ind w:left="851" w:hanging="851"/>
        <w:jc w:val="left"/>
      </w:pPr>
      <w:r>
        <w:t>11.</w:t>
      </w:r>
      <w:r>
        <w:tab/>
        <w:t>The address for service of the applicant for any documents to be served in these proceedings is</w:t>
      </w:r>
      <w:r w:rsidR="007C76C2">
        <w:tab/>
      </w:r>
    </w:p>
    <w:p w:rsidR="00286D1E" w:rsidRDefault="00286D1E" w:rsidP="007C76C2">
      <w:pPr>
        <w:tabs>
          <w:tab w:val="left" w:pos="851"/>
          <w:tab w:val="right" w:leader="dot" w:pos="9072"/>
        </w:tabs>
        <w:spacing w:after="60"/>
        <w:ind w:left="851" w:hanging="851"/>
        <w:jc w:val="left"/>
      </w:pPr>
      <w:r>
        <w:t>12.</w:t>
      </w:r>
      <w:r>
        <w:tab/>
        <w:t xml:space="preserve">(Applicable only in those cases in which the applicant is the person in custody and the applicant wishes to appear in Court personally rather than by audio visual link).  The applicant objects to appearing by audio visual link at the hearing of the </w:t>
      </w:r>
      <w:r>
        <w:lastRenderedPageBreak/>
        <w:t>application.  The grounds of objection relied upon by the applicant are:</w:t>
      </w:r>
      <w:r w:rsidR="007C76C2">
        <w:br/>
      </w:r>
      <w:r w:rsidR="007C76C2">
        <w:tab/>
      </w:r>
    </w:p>
    <w:p w:rsidR="007C76C2" w:rsidRDefault="007C76C2" w:rsidP="007C76C2">
      <w:pPr>
        <w:tabs>
          <w:tab w:val="left" w:pos="851"/>
          <w:tab w:val="right" w:leader="dot" w:pos="9072"/>
        </w:tabs>
        <w:spacing w:after="60"/>
        <w:ind w:left="851" w:hanging="851"/>
        <w:jc w:val="left"/>
      </w:pPr>
      <w:r>
        <w:tab/>
      </w:r>
      <w:r>
        <w:tab/>
      </w:r>
    </w:p>
    <w:p w:rsidR="007C76C2" w:rsidRDefault="007C76C2" w:rsidP="007C76C2">
      <w:pPr>
        <w:tabs>
          <w:tab w:val="left" w:pos="851"/>
          <w:tab w:val="right" w:leader="dot" w:pos="9072"/>
        </w:tabs>
        <w:spacing w:after="60"/>
        <w:ind w:left="851" w:hanging="851"/>
        <w:jc w:val="left"/>
      </w:pPr>
      <w:r>
        <w:tab/>
      </w:r>
      <w:r>
        <w:tab/>
      </w:r>
    </w:p>
    <w:p w:rsidR="0055706B" w:rsidRDefault="0055706B">
      <w:pPr>
        <w:tabs>
          <w:tab w:val="left" w:pos="851"/>
          <w:tab w:val="left" w:pos="1276"/>
          <w:tab w:val="left" w:pos="1701"/>
          <w:tab w:val="left" w:pos="2126"/>
          <w:tab w:val="left" w:pos="2552"/>
          <w:tab w:val="left" w:pos="2977"/>
          <w:tab w:val="left" w:pos="4536"/>
        </w:tabs>
        <w:spacing w:after="60"/>
        <w:ind w:left="851" w:hanging="851"/>
        <w:jc w:val="left"/>
      </w:pPr>
      <w:r>
        <w:tab/>
      </w:r>
      <w:r>
        <w:tab/>
      </w:r>
      <w:r>
        <w:tab/>
      </w:r>
      <w:r>
        <w:tab/>
      </w:r>
      <w:r>
        <w:tab/>
      </w:r>
      <w:r>
        <w:tab/>
      </w:r>
      <w:r>
        <w:tab/>
      </w:r>
      <w:r>
        <w:tab/>
        <w:t>………………………………………………..</w:t>
      </w:r>
    </w:p>
    <w:p w:rsidR="0055706B" w:rsidRDefault="0055706B">
      <w:pPr>
        <w:tabs>
          <w:tab w:val="left" w:pos="851"/>
          <w:tab w:val="left" w:pos="1276"/>
          <w:tab w:val="left" w:pos="1701"/>
          <w:tab w:val="left" w:pos="2126"/>
          <w:tab w:val="left" w:pos="2552"/>
          <w:tab w:val="left" w:pos="2977"/>
          <w:tab w:val="left" w:pos="4536"/>
        </w:tabs>
        <w:spacing w:after="60"/>
        <w:ind w:left="851" w:hanging="851"/>
        <w:jc w:val="left"/>
      </w:pPr>
      <w:r>
        <w:tab/>
      </w:r>
      <w:r>
        <w:tab/>
      </w:r>
      <w:r>
        <w:tab/>
      </w:r>
      <w:r>
        <w:tab/>
      </w:r>
      <w:r>
        <w:tab/>
      </w:r>
      <w:r>
        <w:tab/>
      </w:r>
      <w:r>
        <w:tab/>
        <w:t>(Signed by the applicant or his solicitor)</w:t>
      </w:r>
    </w:p>
    <w:p w:rsidR="0055706B" w:rsidRDefault="0055706B">
      <w:pPr>
        <w:tabs>
          <w:tab w:val="left" w:pos="851"/>
          <w:tab w:val="left" w:pos="1276"/>
          <w:tab w:val="left" w:pos="1701"/>
          <w:tab w:val="left" w:pos="2126"/>
          <w:tab w:val="left" w:pos="2552"/>
          <w:tab w:val="left" w:pos="2977"/>
          <w:tab w:val="left" w:pos="4536"/>
        </w:tabs>
        <w:spacing w:after="60"/>
        <w:ind w:left="851" w:hanging="851"/>
        <w:jc w:val="left"/>
      </w:pPr>
    </w:p>
    <w:p w:rsidR="0055706B" w:rsidRDefault="0055706B">
      <w:pPr>
        <w:tabs>
          <w:tab w:val="left" w:pos="851"/>
          <w:tab w:val="left" w:pos="1276"/>
          <w:tab w:val="left" w:pos="1701"/>
          <w:tab w:val="left" w:pos="2126"/>
          <w:tab w:val="left" w:pos="2552"/>
          <w:tab w:val="left" w:pos="2977"/>
          <w:tab w:val="left" w:pos="4536"/>
        </w:tabs>
        <w:spacing w:after="60"/>
        <w:jc w:val="left"/>
      </w:pPr>
      <w:r>
        <w:t>TAKE NOTICE the review will be heard before a Judge on………day the………day of……………..20….at………a.m</w:t>
      </w:r>
      <w:proofErr w:type="gramStart"/>
      <w:r>
        <w:t>./</w:t>
      </w:r>
      <w:proofErr w:type="spellStart"/>
      <w:proofErr w:type="gramEnd"/>
      <w:r>
        <w:t>p.m</w:t>
      </w:r>
      <w:proofErr w:type="spellEnd"/>
      <w:r>
        <w:t xml:space="preserve">. in the </w:t>
      </w:r>
      <w:smartTag w:uri="urn:schemas-microsoft-com:office:smarttags" w:element="address">
        <w:smartTag w:uri="urn:schemas-microsoft-com:office:smarttags" w:element="Street">
          <w:r>
            <w:t>Sir Samuel Way</w:t>
          </w:r>
        </w:smartTag>
        <w:r>
          <w:t xml:space="preserve"> </w:t>
        </w:r>
        <w:smartTag w:uri="urn:schemas-microsoft-com:office:smarttags" w:element="City">
          <w:r>
            <w:t>Building</w:t>
          </w:r>
        </w:smartTag>
        <w:r>
          <w:t xml:space="preserve">, </w:t>
        </w:r>
        <w:smartTag w:uri="urn:schemas-microsoft-com:office:smarttags" w:element="State">
          <w:r>
            <w:t>Victoria</w:t>
          </w:r>
        </w:smartTag>
      </w:smartTag>
      <w:r>
        <w:t xml:space="preserve"> Square, </w:t>
      </w:r>
      <w:smartTag w:uri="urn:schemas-microsoft-com:office:smarttags" w:element="place">
        <w:smartTag w:uri="urn:schemas-microsoft-com:office:smarttags" w:element="City">
          <w:r>
            <w:t>Adelaide</w:t>
          </w:r>
        </w:smartTag>
      </w:smartTag>
      <w:r>
        <w:t>.  The applicant and all persons served with this summons are required then to attend if they wish to be heard on the review and in their absence the Court may make such order as it sees fit. The applicant is required to serve this summons upon………………………………………………………………………………..</w:t>
      </w:r>
    </w:p>
    <w:p w:rsidR="0055706B" w:rsidRDefault="0055706B">
      <w:pPr>
        <w:tabs>
          <w:tab w:val="left" w:pos="851"/>
          <w:tab w:val="left" w:pos="1276"/>
          <w:tab w:val="left" w:pos="1701"/>
          <w:tab w:val="left" w:pos="2126"/>
          <w:tab w:val="left" w:pos="2552"/>
          <w:tab w:val="left" w:pos="2977"/>
          <w:tab w:val="left" w:pos="4536"/>
        </w:tabs>
        <w:spacing w:after="60"/>
        <w:jc w:val="left"/>
      </w:pPr>
    </w:p>
    <w:p w:rsidR="0055706B" w:rsidRDefault="0055706B">
      <w:pPr>
        <w:tabs>
          <w:tab w:val="left" w:pos="851"/>
          <w:tab w:val="left" w:pos="1276"/>
          <w:tab w:val="left" w:pos="1701"/>
          <w:tab w:val="left" w:pos="2126"/>
          <w:tab w:val="left" w:pos="2552"/>
          <w:tab w:val="left" w:pos="2977"/>
          <w:tab w:val="left" w:pos="4536"/>
        </w:tabs>
        <w:spacing w:after="60"/>
        <w:jc w:val="left"/>
      </w:pPr>
      <w:r>
        <w:t>Dated…………………………………………………………………..20   .</w:t>
      </w:r>
    </w:p>
    <w:p w:rsidR="0055706B" w:rsidRDefault="0055706B">
      <w:pPr>
        <w:tabs>
          <w:tab w:val="left" w:pos="851"/>
          <w:tab w:val="left" w:pos="1276"/>
          <w:tab w:val="left" w:pos="1701"/>
          <w:tab w:val="left" w:pos="2126"/>
          <w:tab w:val="left" w:pos="2552"/>
          <w:tab w:val="left" w:pos="2977"/>
          <w:tab w:val="left" w:pos="4536"/>
        </w:tabs>
        <w:spacing w:after="60"/>
        <w:jc w:val="left"/>
      </w:pPr>
    </w:p>
    <w:p w:rsidR="0055706B" w:rsidRDefault="0055706B">
      <w:pPr>
        <w:tabs>
          <w:tab w:val="left" w:pos="851"/>
          <w:tab w:val="left" w:pos="1276"/>
          <w:tab w:val="left" w:pos="1701"/>
          <w:tab w:val="left" w:pos="2126"/>
          <w:tab w:val="left" w:pos="2552"/>
          <w:tab w:val="left" w:pos="2977"/>
          <w:tab w:val="left" w:pos="4536"/>
        </w:tabs>
        <w:spacing w:after="60"/>
        <w:jc w:val="left"/>
      </w:pPr>
      <w:r>
        <w:tab/>
      </w:r>
      <w:r>
        <w:tab/>
      </w:r>
      <w:r>
        <w:tab/>
      </w:r>
      <w:r>
        <w:tab/>
      </w:r>
      <w:r>
        <w:tab/>
      </w:r>
      <w:r>
        <w:tab/>
      </w:r>
      <w:r>
        <w:tab/>
      </w:r>
      <w:r>
        <w:tab/>
        <w:t>………………………………………………..</w:t>
      </w:r>
    </w:p>
    <w:p w:rsidR="0055706B" w:rsidRDefault="0055706B">
      <w:pPr>
        <w:tabs>
          <w:tab w:val="left" w:pos="851"/>
          <w:tab w:val="left" w:pos="1276"/>
          <w:tab w:val="left" w:pos="1701"/>
          <w:tab w:val="left" w:pos="2126"/>
          <w:tab w:val="left" w:pos="2552"/>
          <w:tab w:val="left" w:pos="2977"/>
          <w:tab w:val="left" w:pos="4536"/>
        </w:tabs>
        <w:spacing w:after="60"/>
        <w:jc w:val="left"/>
      </w:pPr>
      <w:r>
        <w:tab/>
      </w:r>
      <w:r>
        <w:tab/>
      </w:r>
      <w:r>
        <w:tab/>
      </w:r>
      <w:r>
        <w:tab/>
      </w:r>
      <w:r>
        <w:tab/>
      </w:r>
      <w:r>
        <w:tab/>
      </w:r>
      <w:r>
        <w:tab/>
        <w:t>Deputy Registrar (Criminal)</w:t>
      </w:r>
    </w:p>
    <w:p w:rsidR="0055706B" w:rsidRDefault="0055706B">
      <w:pPr>
        <w:pStyle w:val="Header"/>
        <w:tabs>
          <w:tab w:val="left" w:pos="567"/>
        </w:tabs>
      </w:pPr>
      <w:r>
        <w:t> </w:t>
      </w:r>
    </w:p>
    <w:p w:rsidR="004353F7" w:rsidRDefault="004353F7">
      <w:pPr>
        <w:overflowPunct/>
        <w:autoSpaceDE/>
        <w:autoSpaceDN/>
        <w:adjustRightInd/>
        <w:jc w:val="left"/>
        <w:textAlignment w:val="auto"/>
      </w:pPr>
      <w:r>
        <w:br w:type="page"/>
      </w:r>
    </w:p>
    <w:p w:rsidR="004353F7" w:rsidRDefault="004353F7" w:rsidP="004353F7">
      <w:pPr>
        <w:keepNext/>
        <w:keepLines/>
        <w:spacing w:before="280"/>
        <w:ind w:left="567" w:hanging="567"/>
        <w:rPr>
          <w:b/>
          <w:bCs/>
          <w:color w:val="000000"/>
          <w:sz w:val="32"/>
          <w:szCs w:val="32"/>
          <w:lang w:val="en-US"/>
        </w:rPr>
      </w:pPr>
      <w:r>
        <w:rPr>
          <w:b/>
          <w:bCs/>
          <w:color w:val="000000"/>
          <w:sz w:val="32"/>
          <w:szCs w:val="32"/>
          <w:lang w:val="en-US"/>
        </w:rPr>
        <w:lastRenderedPageBreak/>
        <w:t>History of Amendment</w:t>
      </w:r>
    </w:p>
    <w:p w:rsidR="004353F7" w:rsidRDefault="004353F7" w:rsidP="004353F7"/>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10"/>
        <w:gridCol w:w="1690"/>
        <w:gridCol w:w="1843"/>
      </w:tblGrid>
      <w:tr w:rsidR="004353F7" w:rsidRPr="002E6D7F" w:rsidTr="00E46CC0">
        <w:trPr>
          <w:cantSplit/>
          <w:tblHeader/>
        </w:trPr>
        <w:tc>
          <w:tcPr>
            <w:tcW w:w="3310" w:type="dxa"/>
            <w:tcBorders>
              <w:bottom w:val="double" w:sz="4" w:space="0" w:color="auto"/>
            </w:tcBorders>
            <w:noWrap/>
            <w:tcMar>
              <w:top w:w="15" w:type="dxa"/>
              <w:left w:w="360" w:type="dxa"/>
              <w:bottom w:w="0" w:type="dxa"/>
              <w:right w:w="15" w:type="dxa"/>
            </w:tcMar>
          </w:tcPr>
          <w:p w:rsidR="004353F7" w:rsidRPr="002E6D7F" w:rsidRDefault="004353F7" w:rsidP="00E46CC0">
            <w:pPr>
              <w:spacing w:before="60" w:after="60"/>
              <w:rPr>
                <w:rFonts w:ascii="Arial" w:hAnsi="Arial" w:cs="Arial"/>
                <w:b/>
                <w:bCs/>
                <w:sz w:val="20"/>
              </w:rPr>
            </w:pPr>
            <w:r w:rsidRPr="002E6D7F">
              <w:rPr>
                <w:rFonts w:ascii="Arial" w:hAnsi="Arial" w:cs="Arial"/>
                <w:b/>
                <w:bCs/>
                <w:sz w:val="20"/>
              </w:rPr>
              <w:t>Rules</w:t>
            </w:r>
          </w:p>
        </w:tc>
        <w:tc>
          <w:tcPr>
            <w:tcW w:w="1690" w:type="dxa"/>
            <w:tcBorders>
              <w:bottom w:val="double" w:sz="4" w:space="0" w:color="auto"/>
            </w:tcBorders>
            <w:noWrap/>
            <w:tcMar>
              <w:top w:w="15" w:type="dxa"/>
              <w:left w:w="15" w:type="dxa"/>
              <w:bottom w:w="0" w:type="dxa"/>
              <w:right w:w="15" w:type="dxa"/>
            </w:tcMar>
          </w:tcPr>
          <w:p w:rsidR="004353F7" w:rsidRPr="002E6D7F" w:rsidRDefault="004353F7" w:rsidP="00E46CC0">
            <w:pPr>
              <w:spacing w:before="60" w:after="60"/>
              <w:jc w:val="center"/>
              <w:rPr>
                <w:rFonts w:ascii="Arial" w:hAnsi="Arial" w:cs="Arial"/>
                <w:b/>
                <w:bCs/>
                <w:sz w:val="20"/>
              </w:rPr>
            </w:pPr>
            <w:r w:rsidRPr="002E6D7F">
              <w:rPr>
                <w:rFonts w:ascii="Arial" w:hAnsi="Arial" w:cs="Arial"/>
                <w:b/>
                <w:bCs/>
                <w:sz w:val="20"/>
              </w:rPr>
              <w:t>Amendments</w:t>
            </w:r>
          </w:p>
        </w:tc>
        <w:tc>
          <w:tcPr>
            <w:tcW w:w="1843" w:type="dxa"/>
            <w:tcBorders>
              <w:bottom w:val="double" w:sz="4" w:space="0" w:color="auto"/>
            </w:tcBorders>
            <w:noWrap/>
            <w:tcMar>
              <w:top w:w="15" w:type="dxa"/>
              <w:left w:w="15" w:type="dxa"/>
              <w:bottom w:w="0" w:type="dxa"/>
              <w:right w:w="15" w:type="dxa"/>
            </w:tcMar>
          </w:tcPr>
          <w:p w:rsidR="004353F7" w:rsidRPr="002E6D7F" w:rsidRDefault="004353F7" w:rsidP="00E46CC0">
            <w:pPr>
              <w:spacing w:before="60" w:after="60"/>
              <w:jc w:val="center"/>
              <w:rPr>
                <w:rFonts w:ascii="Arial" w:hAnsi="Arial" w:cs="Arial"/>
                <w:b/>
                <w:bCs/>
                <w:sz w:val="20"/>
              </w:rPr>
            </w:pPr>
            <w:r w:rsidRPr="002E6D7F">
              <w:rPr>
                <w:rFonts w:ascii="Arial" w:hAnsi="Arial" w:cs="Arial"/>
                <w:b/>
                <w:bCs/>
                <w:sz w:val="20"/>
              </w:rPr>
              <w:t>Date of Operation</w:t>
            </w:r>
          </w:p>
        </w:tc>
      </w:tr>
      <w:tr w:rsidR="004353F7" w:rsidTr="00E46CC0">
        <w:trPr>
          <w:cantSplit/>
          <w:tblHeader/>
        </w:trPr>
        <w:tc>
          <w:tcPr>
            <w:tcW w:w="6843" w:type="dxa"/>
            <w:gridSpan w:val="3"/>
            <w:tcBorders>
              <w:top w:val="double" w:sz="4" w:space="0" w:color="auto"/>
              <w:bottom w:val="double" w:sz="4" w:space="0" w:color="auto"/>
            </w:tcBorders>
            <w:noWrap/>
            <w:tcMar>
              <w:top w:w="15" w:type="dxa"/>
              <w:left w:w="360" w:type="dxa"/>
              <w:bottom w:w="0" w:type="dxa"/>
              <w:right w:w="15" w:type="dxa"/>
            </w:tcMar>
          </w:tcPr>
          <w:p w:rsidR="004353F7" w:rsidRPr="002E6D7F" w:rsidRDefault="004353F7" w:rsidP="00E46CC0">
            <w:pPr>
              <w:spacing w:before="60" w:after="60"/>
              <w:jc w:val="center"/>
              <w:rPr>
                <w:rFonts w:ascii="Arial" w:hAnsi="Arial" w:cs="Arial"/>
                <w:sz w:val="20"/>
              </w:rPr>
            </w:pPr>
            <w:r w:rsidRPr="002E6D7F">
              <w:rPr>
                <w:rFonts w:ascii="Arial" w:hAnsi="Arial" w:cs="Arial"/>
                <w:sz w:val="20"/>
              </w:rPr>
              <w:t xml:space="preserve">am = amended; </w:t>
            </w:r>
            <w:smartTag w:uri="urn:schemas-microsoft-com:office:smarttags" w:element="place">
              <w:smartTag w:uri="urn:schemas-microsoft-com:office:smarttags" w:element="State">
                <w:r w:rsidRPr="002E6D7F">
                  <w:rPr>
                    <w:rFonts w:ascii="Arial" w:hAnsi="Arial" w:cs="Arial"/>
                    <w:sz w:val="20"/>
                  </w:rPr>
                  <w:t>del</w:t>
                </w:r>
              </w:smartTag>
            </w:smartTag>
            <w:r w:rsidRPr="002E6D7F">
              <w:rPr>
                <w:rFonts w:ascii="Arial" w:hAnsi="Arial" w:cs="Arial"/>
                <w:sz w:val="20"/>
              </w:rPr>
              <w:t xml:space="preserve"> = deleted; ins = inserted; ren = renumbered; </w:t>
            </w:r>
            <w:r w:rsidRPr="002E6D7F">
              <w:rPr>
                <w:rFonts w:ascii="Arial" w:hAnsi="Arial" w:cs="Arial"/>
                <w:sz w:val="20"/>
              </w:rPr>
              <w:br/>
              <w:t>sub = substituted</w:t>
            </w:r>
          </w:p>
        </w:tc>
      </w:tr>
      <w:tr w:rsidR="004353F7" w:rsidRPr="007F6C69" w:rsidTr="00E46CC0">
        <w:trPr>
          <w:cantSplit/>
        </w:trPr>
        <w:tc>
          <w:tcPr>
            <w:tcW w:w="3310" w:type="dxa"/>
            <w:noWrap/>
            <w:tcMar>
              <w:top w:w="15" w:type="dxa"/>
              <w:left w:w="360" w:type="dxa"/>
              <w:bottom w:w="0" w:type="dxa"/>
              <w:right w:w="15" w:type="dxa"/>
            </w:tcMar>
          </w:tcPr>
          <w:p w:rsidR="004353F7" w:rsidRPr="004353F7" w:rsidRDefault="004353F7" w:rsidP="004353F7">
            <w:pPr>
              <w:spacing w:before="60"/>
              <w:ind w:firstLineChars="100" w:firstLine="201"/>
              <w:rPr>
                <w:rFonts w:ascii="Arial" w:eastAsia="Arial Unicode MS" w:hAnsi="Arial" w:cs="Arial"/>
                <w:b/>
                <w:sz w:val="20"/>
              </w:rPr>
            </w:pPr>
            <w:r w:rsidRPr="004353F7">
              <w:rPr>
                <w:rFonts w:ascii="Arial" w:hAnsi="Arial" w:cs="Arial"/>
                <w:b/>
                <w:sz w:val="20"/>
              </w:rPr>
              <w:t>10B</w:t>
            </w:r>
          </w:p>
        </w:tc>
        <w:tc>
          <w:tcPr>
            <w:tcW w:w="1690" w:type="dxa"/>
            <w:noWrap/>
            <w:tcMar>
              <w:top w:w="15" w:type="dxa"/>
              <w:left w:w="15" w:type="dxa"/>
              <w:bottom w:w="0" w:type="dxa"/>
              <w:right w:w="15" w:type="dxa"/>
            </w:tcMar>
          </w:tcPr>
          <w:p w:rsidR="004353F7" w:rsidRPr="002E6D7F" w:rsidRDefault="004353F7" w:rsidP="00E46CC0">
            <w:pPr>
              <w:spacing w:before="60" w:after="60"/>
              <w:jc w:val="center"/>
              <w:rPr>
                <w:rFonts w:ascii="Arial" w:eastAsia="Arial Unicode MS" w:hAnsi="Arial" w:cs="Arial"/>
                <w:sz w:val="20"/>
              </w:rPr>
            </w:pPr>
            <w:r w:rsidRPr="00400A7D">
              <w:rPr>
                <w:rFonts w:ascii="Arial" w:hAnsi="Arial" w:cs="Arial"/>
                <w:b/>
                <w:sz w:val="20"/>
              </w:rPr>
              <w:t>ins am</w:t>
            </w:r>
            <w:r>
              <w:rPr>
                <w:rFonts w:ascii="Arial" w:hAnsi="Arial" w:cs="Arial"/>
                <w:b/>
                <w:sz w:val="20"/>
              </w:rPr>
              <w:t>4</w:t>
            </w:r>
          </w:p>
        </w:tc>
        <w:tc>
          <w:tcPr>
            <w:tcW w:w="1843" w:type="dxa"/>
            <w:noWrap/>
            <w:tcMar>
              <w:top w:w="15" w:type="dxa"/>
              <w:left w:w="15" w:type="dxa"/>
              <w:bottom w:w="0" w:type="dxa"/>
              <w:right w:w="15" w:type="dxa"/>
            </w:tcMar>
          </w:tcPr>
          <w:p w:rsidR="004353F7" w:rsidRPr="004353F7" w:rsidRDefault="004353F7" w:rsidP="00E46CC0">
            <w:pPr>
              <w:spacing w:before="60" w:after="60"/>
              <w:jc w:val="center"/>
              <w:rPr>
                <w:rFonts w:ascii="Arial" w:eastAsia="Arial Unicode MS" w:hAnsi="Arial" w:cs="Arial"/>
                <w:b/>
                <w:sz w:val="20"/>
              </w:rPr>
            </w:pPr>
            <w:r w:rsidRPr="004353F7">
              <w:rPr>
                <w:rFonts w:ascii="Arial" w:hAnsi="Arial" w:cs="Arial"/>
                <w:b/>
                <w:sz w:val="20"/>
              </w:rPr>
              <w:t>1-Oct-13</w:t>
            </w:r>
          </w:p>
        </w:tc>
      </w:tr>
      <w:tr w:rsidR="004353F7" w:rsidRPr="007F6C69" w:rsidTr="00E46CC0">
        <w:trPr>
          <w:cantSplit/>
        </w:trPr>
        <w:tc>
          <w:tcPr>
            <w:tcW w:w="3310" w:type="dxa"/>
            <w:noWrap/>
            <w:tcMar>
              <w:top w:w="15" w:type="dxa"/>
              <w:left w:w="360" w:type="dxa"/>
              <w:bottom w:w="0" w:type="dxa"/>
              <w:right w:w="15" w:type="dxa"/>
            </w:tcMar>
          </w:tcPr>
          <w:p w:rsidR="004353F7" w:rsidRPr="004353F7" w:rsidRDefault="004353F7" w:rsidP="004353F7">
            <w:pPr>
              <w:spacing w:before="60"/>
              <w:ind w:firstLineChars="100" w:firstLine="201"/>
              <w:rPr>
                <w:rFonts w:ascii="Arial" w:eastAsia="Arial Unicode MS" w:hAnsi="Arial" w:cs="Arial"/>
                <w:b/>
                <w:sz w:val="20"/>
              </w:rPr>
            </w:pPr>
            <w:r w:rsidRPr="004353F7">
              <w:rPr>
                <w:rFonts w:ascii="Arial" w:hAnsi="Arial" w:cs="Arial"/>
                <w:b/>
                <w:sz w:val="20"/>
              </w:rPr>
              <w:t>10C</w:t>
            </w:r>
          </w:p>
        </w:tc>
        <w:tc>
          <w:tcPr>
            <w:tcW w:w="1690" w:type="dxa"/>
            <w:noWrap/>
            <w:tcMar>
              <w:top w:w="15" w:type="dxa"/>
              <w:left w:w="15" w:type="dxa"/>
              <w:bottom w:w="0" w:type="dxa"/>
              <w:right w:w="15" w:type="dxa"/>
            </w:tcMar>
          </w:tcPr>
          <w:p w:rsidR="004353F7" w:rsidRPr="002E6D7F" w:rsidRDefault="004353F7" w:rsidP="00E46CC0">
            <w:pPr>
              <w:spacing w:before="60" w:after="60"/>
              <w:jc w:val="center"/>
              <w:rPr>
                <w:rFonts w:ascii="Arial" w:eastAsia="Arial Unicode MS" w:hAnsi="Arial" w:cs="Arial"/>
                <w:sz w:val="20"/>
              </w:rPr>
            </w:pPr>
            <w:r w:rsidRPr="00400A7D">
              <w:rPr>
                <w:rFonts w:ascii="Arial" w:hAnsi="Arial" w:cs="Arial"/>
                <w:b/>
                <w:sz w:val="20"/>
              </w:rPr>
              <w:t>ins am</w:t>
            </w:r>
            <w:r>
              <w:rPr>
                <w:rFonts w:ascii="Arial" w:hAnsi="Arial" w:cs="Arial"/>
                <w:b/>
                <w:sz w:val="20"/>
              </w:rPr>
              <w:t>4</w:t>
            </w:r>
          </w:p>
        </w:tc>
        <w:tc>
          <w:tcPr>
            <w:tcW w:w="1843" w:type="dxa"/>
            <w:noWrap/>
            <w:tcMar>
              <w:top w:w="15" w:type="dxa"/>
              <w:left w:w="15" w:type="dxa"/>
              <w:bottom w:w="0" w:type="dxa"/>
              <w:right w:w="15" w:type="dxa"/>
            </w:tcMar>
          </w:tcPr>
          <w:p w:rsidR="004353F7" w:rsidRPr="004353F7" w:rsidRDefault="004353F7" w:rsidP="00E46CC0">
            <w:pPr>
              <w:spacing w:before="60" w:after="60"/>
              <w:jc w:val="center"/>
              <w:rPr>
                <w:rFonts w:ascii="Arial" w:eastAsia="Arial Unicode MS" w:hAnsi="Arial" w:cs="Arial"/>
                <w:b/>
                <w:sz w:val="20"/>
              </w:rPr>
            </w:pPr>
            <w:r w:rsidRPr="004353F7">
              <w:rPr>
                <w:rFonts w:ascii="Arial" w:hAnsi="Arial" w:cs="Arial"/>
                <w:b/>
                <w:sz w:val="20"/>
              </w:rPr>
              <w:t>1-Oct-13</w:t>
            </w:r>
          </w:p>
        </w:tc>
      </w:tr>
    </w:tbl>
    <w:p w:rsidR="0055706B" w:rsidRDefault="0055706B"/>
    <w:sectPr w:rsidR="0055706B" w:rsidSect="00E60541">
      <w:headerReference w:type="even" r:id="rId6"/>
      <w:footerReference w:type="default" r:id="rId7"/>
      <w:footerReference w:type="first" r:id="rId8"/>
      <w:pgSz w:w="11907" w:h="16840" w:code="9"/>
      <w:pgMar w:top="1021" w:right="1440" w:bottom="1021"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C3" w:rsidRDefault="00F56BC3">
      <w:r>
        <w:separator/>
      </w:r>
    </w:p>
  </w:endnote>
  <w:endnote w:type="continuationSeparator" w:id="0">
    <w:p w:rsidR="00F56BC3" w:rsidRDefault="00F56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B5" w:rsidRDefault="00A763B5" w:rsidP="006335BE">
    <w:pPr>
      <w:pStyle w:val="Footer"/>
      <w:pBdr>
        <w:top w:val="single" w:sz="4" w:space="1" w:color="auto"/>
      </w:pBdr>
      <w:tabs>
        <w:tab w:val="clear" w:pos="8306"/>
        <w:tab w:val="right" w:pos="9072"/>
      </w:tabs>
      <w:rPr>
        <w:sz w:val="20"/>
      </w:rPr>
    </w:pPr>
  </w:p>
  <w:p w:rsidR="00A763B5" w:rsidRDefault="00A763B5" w:rsidP="006335BE">
    <w:pPr>
      <w:pStyle w:val="Footer"/>
      <w:tabs>
        <w:tab w:val="clear" w:pos="8306"/>
        <w:tab w:val="right" w:pos="9072"/>
      </w:tabs>
      <w:rPr>
        <w:rStyle w:val="PageNumber"/>
        <w:sz w:val="20"/>
      </w:rPr>
    </w:pPr>
    <w:r>
      <w:rPr>
        <w:sz w:val="20"/>
      </w:rPr>
      <w:t>Supreme Court Bail Review Rules 1985</w:t>
    </w:r>
    <w:r>
      <w:rPr>
        <w:sz w:val="20"/>
      </w:rPr>
      <w:tab/>
    </w:r>
    <w:r>
      <w:rPr>
        <w:sz w:val="20"/>
      </w:rPr>
      <w:tab/>
      <w:t xml:space="preserve">Page </w:t>
    </w:r>
    <w:r w:rsidR="006162AE">
      <w:rPr>
        <w:rStyle w:val="PageNumber"/>
        <w:sz w:val="20"/>
      </w:rPr>
      <w:fldChar w:fldCharType="begin"/>
    </w:r>
    <w:r>
      <w:rPr>
        <w:rStyle w:val="PageNumber"/>
        <w:sz w:val="20"/>
      </w:rPr>
      <w:instrText xml:space="preserve"> PAGE </w:instrText>
    </w:r>
    <w:r w:rsidR="006162AE">
      <w:rPr>
        <w:rStyle w:val="PageNumber"/>
        <w:sz w:val="20"/>
      </w:rPr>
      <w:fldChar w:fldCharType="separate"/>
    </w:r>
    <w:r w:rsidR="00723EC8">
      <w:rPr>
        <w:rStyle w:val="PageNumber"/>
        <w:noProof/>
        <w:sz w:val="20"/>
      </w:rPr>
      <w:t>4</w:t>
    </w:r>
    <w:r w:rsidR="006162AE">
      <w:rPr>
        <w:rStyle w:val="PageNumber"/>
        <w:sz w:val="20"/>
      </w:rPr>
      <w:fldChar w:fldCharType="end"/>
    </w:r>
  </w:p>
  <w:p w:rsidR="00A763B5" w:rsidRDefault="00A763B5">
    <w:pPr>
      <w:pStyle w:val="Footer"/>
      <w:rPr>
        <w:sz w:val="20"/>
      </w:rPr>
    </w:pPr>
    <w:r>
      <w:rPr>
        <w:rStyle w:val="PageNumber"/>
        <w:sz w:val="20"/>
      </w:rPr>
      <w:t xml:space="preserve">Current to Amendment No. </w:t>
    </w:r>
    <w:r w:rsidR="004353F7">
      <w:rPr>
        <w:rStyle w:val="PageNumber"/>
        <w:sz w:val="20"/>
      </w:rPr>
      <w:t>4</w:t>
    </w:r>
    <w:r>
      <w:rPr>
        <w:rStyle w:val="PageNumber"/>
        <w:sz w:val="20"/>
      </w:rPr>
      <w:t xml:space="preserve"> (1 </w:t>
    </w:r>
    <w:r w:rsidR="004353F7">
      <w:rPr>
        <w:rStyle w:val="PageNumber"/>
        <w:sz w:val="20"/>
      </w:rPr>
      <w:t>October</w:t>
    </w:r>
    <w:r>
      <w:rPr>
        <w:rStyle w:val="PageNumber"/>
        <w:sz w:val="20"/>
      </w:rPr>
      <w:t xml:space="preserve"> 201</w:t>
    </w:r>
    <w:r w:rsidR="004353F7">
      <w:rPr>
        <w:rStyle w:val="PageNumber"/>
        <w:sz w:val="20"/>
      </w:rPr>
      <w:t>3</w:t>
    </w:r>
    <w:r>
      <w:rPr>
        <w:rStyle w:val="PageNumber"/>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F7" w:rsidRDefault="004353F7" w:rsidP="004353F7">
    <w:pPr>
      <w:pStyle w:val="Footer"/>
      <w:tabs>
        <w:tab w:val="clear" w:pos="8306"/>
        <w:tab w:val="right" w:pos="9072"/>
      </w:tabs>
      <w:rPr>
        <w:sz w:val="20"/>
      </w:rPr>
    </w:pPr>
    <w:r>
      <w:rPr>
        <w:sz w:val="20"/>
      </w:rPr>
      <w:t>_________________________________________________________________________________________</w:t>
    </w:r>
  </w:p>
  <w:p w:rsidR="004353F7" w:rsidRDefault="004353F7" w:rsidP="004353F7">
    <w:pPr>
      <w:pStyle w:val="Footer"/>
      <w:tabs>
        <w:tab w:val="clear" w:pos="8306"/>
        <w:tab w:val="right" w:pos="9072"/>
      </w:tabs>
      <w:rPr>
        <w:rStyle w:val="PageNumber"/>
        <w:sz w:val="20"/>
      </w:rPr>
    </w:pPr>
    <w:r>
      <w:rPr>
        <w:sz w:val="20"/>
      </w:rPr>
      <w:t>Supreme Court Bail Review Rules 1985</w:t>
    </w:r>
    <w:r>
      <w:rPr>
        <w:sz w:val="20"/>
      </w:rPr>
      <w:tab/>
    </w:r>
    <w:r>
      <w:rPr>
        <w:sz w:val="20"/>
      </w:rPr>
      <w:tab/>
      <w:t xml:space="preserve">Page </w:t>
    </w:r>
    <w:r w:rsidR="006162AE">
      <w:rPr>
        <w:rStyle w:val="PageNumber"/>
        <w:sz w:val="20"/>
      </w:rPr>
      <w:fldChar w:fldCharType="begin"/>
    </w:r>
    <w:r>
      <w:rPr>
        <w:rStyle w:val="PageNumber"/>
        <w:sz w:val="20"/>
      </w:rPr>
      <w:instrText xml:space="preserve"> PAGE </w:instrText>
    </w:r>
    <w:r w:rsidR="006162AE">
      <w:rPr>
        <w:rStyle w:val="PageNumber"/>
        <w:sz w:val="20"/>
      </w:rPr>
      <w:fldChar w:fldCharType="separate"/>
    </w:r>
    <w:r w:rsidR="00723EC8">
      <w:rPr>
        <w:rStyle w:val="PageNumber"/>
        <w:noProof/>
        <w:sz w:val="20"/>
      </w:rPr>
      <w:t>1</w:t>
    </w:r>
    <w:r w:rsidR="006162AE">
      <w:rPr>
        <w:rStyle w:val="PageNumber"/>
        <w:sz w:val="20"/>
      </w:rPr>
      <w:fldChar w:fldCharType="end"/>
    </w:r>
  </w:p>
  <w:p w:rsidR="004353F7" w:rsidRPr="004353F7" w:rsidRDefault="004353F7">
    <w:pPr>
      <w:pStyle w:val="Footer"/>
      <w:rPr>
        <w:sz w:val="20"/>
      </w:rPr>
    </w:pPr>
    <w:r>
      <w:rPr>
        <w:rStyle w:val="PageNumber"/>
        <w:sz w:val="20"/>
      </w:rPr>
      <w:t>Current to Amendment No. 4 (1 October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C3" w:rsidRDefault="00F56BC3">
      <w:r>
        <w:separator/>
      </w:r>
    </w:p>
  </w:footnote>
  <w:footnote w:type="continuationSeparator" w:id="0">
    <w:p w:rsidR="00F56BC3" w:rsidRDefault="00F56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B5" w:rsidRDefault="006162AE">
    <w:pPr>
      <w:pStyle w:val="Header"/>
      <w:framePr w:wrap="around" w:vAnchor="text" w:hAnchor="margin" w:xAlign="center" w:y="1"/>
      <w:rPr>
        <w:rStyle w:val="PageNumber"/>
      </w:rPr>
    </w:pPr>
    <w:r>
      <w:rPr>
        <w:rStyle w:val="PageNumber"/>
      </w:rPr>
      <w:fldChar w:fldCharType="begin"/>
    </w:r>
    <w:r w:rsidR="00A763B5">
      <w:rPr>
        <w:rStyle w:val="PageNumber"/>
      </w:rPr>
      <w:instrText xml:space="preserve">PAGE  </w:instrText>
    </w:r>
    <w:r>
      <w:rPr>
        <w:rStyle w:val="PageNumber"/>
      </w:rPr>
      <w:fldChar w:fldCharType="end"/>
    </w:r>
  </w:p>
  <w:p w:rsidR="00A763B5" w:rsidRDefault="00A763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
  <w:rsids>
    <w:rsidRoot w:val="00286D1E"/>
    <w:rsid w:val="00052540"/>
    <w:rsid w:val="001472BC"/>
    <w:rsid w:val="001B35C4"/>
    <w:rsid w:val="00240E80"/>
    <w:rsid w:val="00286D1E"/>
    <w:rsid w:val="00324974"/>
    <w:rsid w:val="004353F7"/>
    <w:rsid w:val="0055706B"/>
    <w:rsid w:val="006162AE"/>
    <w:rsid w:val="006335BE"/>
    <w:rsid w:val="0069626D"/>
    <w:rsid w:val="00723EC8"/>
    <w:rsid w:val="007C76C2"/>
    <w:rsid w:val="00831414"/>
    <w:rsid w:val="00A763B5"/>
    <w:rsid w:val="00C35A61"/>
    <w:rsid w:val="00C57318"/>
    <w:rsid w:val="00E60541"/>
    <w:rsid w:val="00E656D2"/>
    <w:rsid w:val="00F20B6A"/>
    <w:rsid w:val="00F267B9"/>
    <w:rsid w:val="00F56B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541"/>
    <w:pPr>
      <w:overflowPunct w:val="0"/>
      <w:autoSpaceDE w:val="0"/>
      <w:autoSpaceDN w:val="0"/>
      <w:adjustRightInd w:val="0"/>
      <w:jc w:val="both"/>
      <w:textAlignment w:val="baseline"/>
    </w:pPr>
    <w:rPr>
      <w:sz w:val="24"/>
      <w:lang w:eastAsia="en-US"/>
    </w:rPr>
  </w:style>
  <w:style w:type="paragraph" w:styleId="Heading5">
    <w:name w:val="heading 5"/>
    <w:basedOn w:val="Normal"/>
    <w:next w:val="Normal"/>
    <w:qFormat/>
    <w:rsid w:val="00E60541"/>
    <w:pPr>
      <w:keepNext/>
      <w:widowControl w:val="0"/>
      <w:tabs>
        <w:tab w:val="left" w:pos="-720"/>
        <w:tab w:val="left" w:pos="0"/>
        <w:tab w:val="left" w:pos="1584"/>
        <w:tab w:val="left" w:pos="1872"/>
        <w:tab w:val="left" w:pos="2592"/>
        <w:tab w:val="left" w:pos="3024"/>
        <w:tab w:val="left" w:pos="3600"/>
      </w:tabs>
      <w:suppressAutoHyphens/>
      <w:spacing w:after="60"/>
      <w:textAlignment w:val="auto"/>
      <w:outlineLvl w:val="4"/>
    </w:pPr>
    <w:rPr>
      <w:i/>
      <w:iCs/>
      <w:spacing w:val="-3"/>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541"/>
    <w:pPr>
      <w:tabs>
        <w:tab w:val="center" w:pos="4153"/>
        <w:tab w:val="right" w:pos="8306"/>
      </w:tabs>
    </w:pPr>
  </w:style>
  <w:style w:type="paragraph" w:customStyle="1" w:styleId="2UnevenColumns">
    <w:name w:val="2 Uneven Columns"/>
    <w:basedOn w:val="Normal"/>
    <w:rsid w:val="00E60541"/>
    <w:pPr>
      <w:spacing w:after="120"/>
      <w:ind w:left="1701" w:hanging="1134"/>
    </w:pPr>
    <w:rPr>
      <w:b/>
    </w:rPr>
  </w:style>
  <w:style w:type="paragraph" w:styleId="Footer">
    <w:name w:val="footer"/>
    <w:basedOn w:val="Normal"/>
    <w:rsid w:val="00E60541"/>
    <w:pPr>
      <w:tabs>
        <w:tab w:val="center" w:pos="4153"/>
        <w:tab w:val="right" w:pos="8306"/>
      </w:tabs>
    </w:pPr>
  </w:style>
  <w:style w:type="character" w:styleId="PageNumber">
    <w:name w:val="page number"/>
    <w:basedOn w:val="DefaultParagraphFont"/>
    <w:rsid w:val="00E60541"/>
  </w:style>
  <w:style w:type="paragraph" w:styleId="BodyTextIndent2">
    <w:name w:val="Body Text Indent 2"/>
    <w:basedOn w:val="Normal"/>
    <w:rsid w:val="00E60541"/>
    <w:pPr>
      <w:tabs>
        <w:tab w:val="left" w:pos="851"/>
        <w:tab w:val="left" w:pos="1276"/>
        <w:tab w:val="left" w:pos="1701"/>
        <w:tab w:val="left" w:pos="2126"/>
        <w:tab w:val="left" w:pos="2552"/>
        <w:tab w:val="left" w:pos="2977"/>
      </w:tabs>
      <w:ind w:left="851" w:hanging="851"/>
      <w:textAlignment w:val="auto"/>
    </w:pPr>
  </w:style>
  <w:style w:type="paragraph" w:styleId="ListBullet">
    <w:name w:val="List Bullet"/>
    <w:basedOn w:val="Normal"/>
    <w:rsid w:val="00E60541"/>
    <w:pPr>
      <w:spacing w:after="120"/>
      <w:ind w:left="567" w:hanging="567"/>
    </w:pPr>
  </w:style>
  <w:style w:type="paragraph" w:styleId="ListNumber">
    <w:name w:val="List Number"/>
    <w:basedOn w:val="Normal"/>
    <w:rsid w:val="00E60541"/>
    <w:pPr>
      <w:spacing w:after="120"/>
      <w:ind w:left="567" w:hanging="567"/>
    </w:pPr>
  </w:style>
  <w:style w:type="character" w:customStyle="1" w:styleId="CharSectno">
    <w:name w:val="CharSectno"/>
    <w:basedOn w:val="DefaultParagraphFont"/>
    <w:rsid w:val="00E60541"/>
    <w:rPr>
      <w:rFonts w:ascii="Arial" w:hAnsi="Arial"/>
    </w:rPr>
  </w:style>
  <w:style w:type="character" w:styleId="FollowedHyperlink">
    <w:name w:val="FollowedHyperlink"/>
    <w:basedOn w:val="DefaultParagraphFont"/>
    <w:rsid w:val="00052540"/>
    <w:rPr>
      <w:color w:val="6064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4AB1F-2E59-4C3A-B79A-2948CED6ECB0}"/>
</file>

<file path=customXml/itemProps2.xml><?xml version="1.0" encoding="utf-8"?>
<ds:datastoreItem xmlns:ds="http://schemas.openxmlformats.org/officeDocument/2006/customXml" ds:itemID="{BF271E8B-5874-4D31-8C09-0C27C0F95EC2}"/>
</file>

<file path=customXml/itemProps3.xml><?xml version="1.0" encoding="utf-8"?>
<ds:datastoreItem xmlns:ds="http://schemas.openxmlformats.org/officeDocument/2006/customXml" ds:itemID="{E2BF9171-FFC9-4CB9-9CB8-679BFC03EE93}"/>
</file>

<file path=docProps/app.xml><?xml version="1.0" encoding="utf-8"?>
<Properties xmlns="http://schemas.openxmlformats.org/officeDocument/2006/extended-properties" xmlns:vt="http://schemas.openxmlformats.org/officeDocument/2006/docPropsVTypes">
  <Template>Normal.dotm</Template>
  <TotalTime>1</TotalTime>
  <Pages>6</Pages>
  <Words>2100</Words>
  <Characters>10023</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Rules under the Bail Act, 1985</vt:lpstr>
    </vt:vector>
  </TitlesOfParts>
  <Company>South Australian Government</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1996-03-05T04:52:00Z</cp:lastPrinted>
  <dcterms:created xsi:type="dcterms:W3CDTF">2013-09-13T05:06:00Z</dcterms:created>
  <dcterms:modified xsi:type="dcterms:W3CDTF">2013-09-13T05:06:00Z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A85122</vt:lpwstr>
  </property>
  <property fmtid="{D5CDD505-2E9C-101B-9397-08002B2CF9AE}" pid="4" name="Objective-Title">
    <vt:lpwstr>Supreme Court Bail Review Rules 1985 incorporating Amend 4</vt:lpwstr>
  </property>
  <property fmtid="{D5CDD505-2E9C-101B-9397-08002B2CF9AE}" pid="5" name="Objective-Comment">
    <vt:lpwstr>
    </vt:lpwstr>
  </property>
  <property fmtid="{D5CDD505-2E9C-101B-9397-08002B2CF9AE}" pid="6" name="Objective-CreationStamp">
    <vt:filetime>2013-08-13T06:32:38Z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2013-08-29T23:34:56Z</vt:filetime>
  </property>
  <property fmtid="{D5CDD505-2E9C-101B-9397-08002B2CF9AE}" pid="10" name="Objective-ModificationStamp">
    <vt:filetime>2013-08-29T23:34:56Z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Court:Supreme Court Bail Review Rules 1985:Master Copies - Supreme Court Bail Review Rules 1985:</vt:lpwstr>
  </property>
  <property fmtid="{D5CDD505-2E9C-101B-9397-08002B2CF9AE}" pid="13" name="Objective-Parent">
    <vt:lpwstr>Master Copies - Supreme Court Bail Review Rules 1985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- 02 GOVERNMENT]</vt:lpwstr>
  </property>
  <property fmtid="{D5CDD505-2E9C-101B-9397-08002B2CF9AE}" pid="20" name="Objective-Caveats">
    <vt:lpwstr>
    </vt:lpwstr>
  </property>
</Properties>
</file>